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915F" w14:textId="5533D7EF" w:rsidR="00715B1D" w:rsidRPr="00715B1D" w:rsidRDefault="00715B1D" w:rsidP="00715B1D">
      <w:pPr>
        <w:jc w:val="center"/>
        <w:rPr>
          <w:rFonts w:ascii="Times New Roman" w:hAnsi="Times New Roman"/>
          <w:b/>
          <w:bCs/>
        </w:rPr>
      </w:pPr>
      <w:proofErr w:type="spellStart"/>
      <w:r w:rsidRPr="00715B1D">
        <w:rPr>
          <w:rFonts w:ascii="Times New Roman" w:hAnsi="Times New Roman"/>
          <w:b/>
          <w:bCs/>
        </w:rPr>
        <w:t>Radstone</w:t>
      </w:r>
      <w:proofErr w:type="spellEnd"/>
      <w:r w:rsidRPr="00715B1D">
        <w:rPr>
          <w:rFonts w:ascii="Times New Roman" w:hAnsi="Times New Roman"/>
          <w:b/>
          <w:bCs/>
        </w:rPr>
        <w:t xml:space="preserve"> Company</w:t>
      </w:r>
    </w:p>
    <w:p w14:paraId="7697752F" w14:textId="6D11ED32" w:rsidR="00516395" w:rsidRDefault="00B14A04" w:rsidP="002B5A2C">
      <w:pPr>
        <w:rPr>
          <w:rFonts w:ascii="Times New Roman" w:hAnsi="Times New Roman"/>
        </w:rPr>
      </w:pPr>
      <w:r>
        <w:rPr>
          <w:rFonts w:ascii="Times New Roman" w:hAnsi="Times New Roman"/>
        </w:rPr>
        <w:t xml:space="preserve">A Case Study of </w:t>
      </w:r>
      <w:r w:rsidR="00E95A82">
        <w:rPr>
          <w:rFonts w:ascii="Times New Roman" w:hAnsi="Times New Roman"/>
        </w:rPr>
        <w:t>Modigliani-Miller</w:t>
      </w:r>
      <w:r>
        <w:rPr>
          <w:rFonts w:ascii="Times New Roman" w:hAnsi="Times New Roman"/>
        </w:rPr>
        <w:t xml:space="preserve"> Capital Structure Theory</w:t>
      </w:r>
    </w:p>
    <w:p w14:paraId="2B778C21" w14:textId="77777777" w:rsidR="00B14A04" w:rsidRPr="005C23FC" w:rsidRDefault="005C23FC" w:rsidP="002B5A2C">
      <w:pPr>
        <w:rPr>
          <w:rFonts w:ascii="Times New Roman" w:hAnsi="Times New Roman"/>
          <w:b/>
        </w:rPr>
      </w:pPr>
      <w:r w:rsidRPr="005C23FC">
        <w:rPr>
          <w:rFonts w:ascii="Times New Roman" w:hAnsi="Times New Roman"/>
          <w:b/>
        </w:rPr>
        <w:t>Part 1- Static Theory</w:t>
      </w:r>
    </w:p>
    <w:p w14:paraId="244791CD" w14:textId="0ACCF7A5" w:rsidR="002B5A2C" w:rsidRPr="00F52E09" w:rsidRDefault="004531F5" w:rsidP="002B5A2C">
      <w:pPr>
        <w:rPr>
          <w:rFonts w:ascii="Times New Roman" w:hAnsi="Times New Roman"/>
          <w:vertAlign w:val="superscript"/>
        </w:rPr>
      </w:pPr>
      <w:r>
        <w:rPr>
          <w:rFonts w:ascii="Times New Roman" w:hAnsi="Times New Roman"/>
        </w:rPr>
        <w:t xml:space="preserve">An ongoing debate in financial theory </w:t>
      </w:r>
      <w:r w:rsidR="00715B1D">
        <w:rPr>
          <w:rFonts w:ascii="Times New Roman" w:hAnsi="Times New Roman"/>
        </w:rPr>
        <w:t>centers on how financial leverage affects</w:t>
      </w:r>
      <w:r>
        <w:rPr>
          <w:rFonts w:ascii="Times New Roman" w:hAnsi="Times New Roman"/>
        </w:rPr>
        <w:t xml:space="preserve"> a company's value and stock price. Can a company boost its overall worth by choosing an optimal mix of debt and equity? The company’s combination of debt and equity financing is known as its capital structure. The fundamental concepts of capital structure and the impact of financial policies on firm value were explored by Nobel Prize winners Modigliani and Miller in 1958 and 1963.1.</w:t>
      </w:r>
    </w:p>
    <w:p w14:paraId="68B127B5" w14:textId="77777777" w:rsidR="002B5A2C" w:rsidRPr="00F52E09" w:rsidRDefault="002B5A2C" w:rsidP="002B5A2C">
      <w:pPr>
        <w:rPr>
          <w:rFonts w:ascii="Times New Roman" w:hAnsi="Times New Roman"/>
        </w:rPr>
      </w:pPr>
    </w:p>
    <w:p w14:paraId="6F4D3A78" w14:textId="4967DD77" w:rsidR="0001002A" w:rsidRPr="00F52E09" w:rsidRDefault="004531F5">
      <w:pPr>
        <w:rPr>
          <w:rFonts w:ascii="Times New Roman" w:hAnsi="Times New Roman"/>
        </w:rPr>
      </w:pPr>
      <w:r>
        <w:rPr>
          <w:rFonts w:ascii="Times New Roman" w:hAnsi="Times New Roman"/>
        </w:rPr>
        <w:t xml:space="preserve">The key question is: Does debt financing create value? If so, how? If not, why do so many financial managers pursue the combination of securities that has the greatest overall impact on the </w:t>
      </w:r>
      <w:r w:rsidR="00715B1D">
        <w:rPr>
          <w:rFonts w:ascii="Times New Roman" w:hAnsi="Times New Roman"/>
        </w:rPr>
        <w:t>firm's market value</w:t>
      </w:r>
      <w:r>
        <w:rPr>
          <w:rFonts w:ascii="Times New Roman" w:hAnsi="Times New Roman"/>
        </w:rPr>
        <w:t xml:space="preserve">? </w:t>
      </w:r>
    </w:p>
    <w:p w14:paraId="00C90722" w14:textId="77777777" w:rsidR="00F52E09" w:rsidRDefault="00F52E09" w:rsidP="00F52E09">
      <w:pPr>
        <w:rPr>
          <w:rFonts w:ascii="Times New Roman" w:hAnsi="Times New Roman"/>
        </w:rPr>
      </w:pPr>
    </w:p>
    <w:p w14:paraId="3B234871" w14:textId="1FB91671" w:rsidR="00D33E2A" w:rsidRDefault="004531F5" w:rsidP="00F52E09">
      <w:pPr>
        <w:rPr>
          <w:rFonts w:ascii="Times New Roman" w:hAnsi="Times New Roman"/>
        </w:rPr>
      </w:pPr>
      <w:r>
        <w:rPr>
          <w:rFonts w:ascii="Times New Roman" w:hAnsi="Times New Roman"/>
        </w:rPr>
        <w:t>This case presents a straightforward model of the Modigliani-Miller theorem to illustrate the benefits of debt financing and to explore whether an optimal capital structure exists that maximizes the firm's value. However, it neglects other market imperfections, such as bankruptcy and agency issues among security holders, that could impact the firm's value.</w:t>
      </w:r>
    </w:p>
    <w:p w14:paraId="539EED85" w14:textId="77777777" w:rsidR="00D33E2A" w:rsidRDefault="00D33E2A" w:rsidP="00F52E09">
      <w:pPr>
        <w:rPr>
          <w:rFonts w:ascii="Times New Roman" w:hAnsi="Times New Roman"/>
        </w:rPr>
      </w:pPr>
    </w:p>
    <w:p w14:paraId="130ADDC9" w14:textId="754699ED" w:rsidR="00F86F7B" w:rsidRDefault="004531F5" w:rsidP="00705B33">
      <w:pPr>
        <w:rPr>
          <w:rFonts w:ascii="Times New Roman" w:hAnsi="Times New Roman"/>
        </w:rPr>
      </w:pPr>
      <w:proofErr w:type="spellStart"/>
      <w:r>
        <w:rPr>
          <w:rFonts w:ascii="Times New Roman" w:hAnsi="Times New Roman"/>
          <w:szCs w:val="24"/>
        </w:rPr>
        <w:t>Radstone</w:t>
      </w:r>
      <w:proofErr w:type="spellEnd"/>
      <w:r>
        <w:rPr>
          <w:rFonts w:ascii="Times New Roman" w:hAnsi="Times New Roman"/>
          <w:szCs w:val="24"/>
        </w:rPr>
        <w:t xml:space="preserve">, Inc., a well-known stone fabrication company, was established five years ago to capitalize on a new continuous fabrication process. </w:t>
      </w:r>
      <w:proofErr w:type="spellStart"/>
      <w:r>
        <w:rPr>
          <w:rFonts w:ascii="Times New Roman" w:hAnsi="Times New Roman"/>
          <w:szCs w:val="24"/>
        </w:rPr>
        <w:t>Radstone's</w:t>
      </w:r>
      <w:proofErr w:type="spellEnd"/>
      <w:r>
        <w:rPr>
          <w:rFonts w:ascii="Times New Roman" w:hAnsi="Times New Roman"/>
          <w:szCs w:val="24"/>
        </w:rPr>
        <w:t xml:space="preserve"> founders, Jim Rad and Mick Rad, had worked in the research department of a major integrated-stone fabrication firm, but when that company decided not to adopt the new process, they </w:t>
      </w:r>
      <w:r w:rsidR="00715B1D">
        <w:rPr>
          <w:rFonts w:ascii="Times New Roman" w:hAnsi="Times New Roman"/>
          <w:szCs w:val="24"/>
        </w:rPr>
        <w:t>started</w:t>
      </w:r>
      <w:r>
        <w:rPr>
          <w:rFonts w:ascii="Times New Roman" w:hAnsi="Times New Roman"/>
          <w:szCs w:val="24"/>
        </w:rPr>
        <w:t xml:space="preserve"> their own business. One benefit of the new process was that it required relatively little capital compared to a typical fabrication company, allowing them to avoid issuing debt and maintain full ownership. However, the company has now reached a point where outside funding is essential to meet its growth goals. As a result, they have decided to leverage the company by exchanging some of their shares for new debt. </w:t>
      </w:r>
    </w:p>
    <w:p w14:paraId="22EB3306" w14:textId="77777777" w:rsidR="00705B33" w:rsidRDefault="00705B33" w:rsidP="00705B33">
      <w:pPr>
        <w:rPr>
          <w:rFonts w:ascii="Times New Roman" w:hAnsi="Times New Roman"/>
        </w:rPr>
      </w:pPr>
    </w:p>
    <w:p w14:paraId="34114034" w14:textId="304ED6ED" w:rsidR="00D2643F" w:rsidRDefault="004531F5">
      <w:pPr>
        <w:widowControl/>
        <w:spacing w:after="160" w:line="259" w:lineRule="auto"/>
        <w:rPr>
          <w:rFonts w:ascii="Times New Roman" w:hAnsi="Times New Roman"/>
        </w:rPr>
      </w:pPr>
      <w:r>
        <w:rPr>
          <w:rFonts w:ascii="Times New Roman" w:hAnsi="Times New Roman"/>
        </w:rPr>
        <w:t xml:space="preserve">Currently, the company has a market capitalization of $5 million and 100,000 outstanding shares. It </w:t>
      </w:r>
      <w:r w:rsidR="00715B1D">
        <w:rPr>
          <w:rFonts w:ascii="Times New Roman" w:hAnsi="Times New Roman"/>
        </w:rPr>
        <w:t>consistently generates $1,538,461.5 in earnings before interest and taxes (EBIT)</w:t>
      </w:r>
      <w:r>
        <w:rPr>
          <w:rFonts w:ascii="Times New Roman" w:hAnsi="Times New Roman"/>
        </w:rPr>
        <w:t xml:space="preserve">. The corporate tax rate is 25 percent, and all earnings are paid out as dividends. The company is assessing the impact of a $2 million or $2.5 million debt–equity exchange on its cost of capital and overall value. The cost of debt is 10 percent, and the current cost of capital is 20 percent. Any investment in net working capital and capital </w:t>
      </w:r>
      <w:r w:rsidR="00715B1D">
        <w:rPr>
          <w:rFonts w:ascii="Times New Roman" w:hAnsi="Times New Roman"/>
        </w:rPr>
        <w:t>expenditure</w:t>
      </w:r>
      <w:r>
        <w:rPr>
          <w:rFonts w:ascii="Times New Roman" w:hAnsi="Times New Roman"/>
        </w:rPr>
        <w:t xml:space="preserve"> equals its depreciation allowances. </w:t>
      </w:r>
    </w:p>
    <w:tbl>
      <w:tblPr>
        <w:tblW w:w="9179" w:type="dxa"/>
        <w:tblInd w:w="93" w:type="dxa"/>
        <w:tblLook w:val="04A0" w:firstRow="1" w:lastRow="0" w:firstColumn="1" w:lastColumn="0" w:noHBand="0" w:noVBand="1"/>
      </w:tblPr>
      <w:tblGrid>
        <w:gridCol w:w="4899"/>
        <w:gridCol w:w="1520"/>
        <w:gridCol w:w="1380"/>
        <w:gridCol w:w="1380"/>
      </w:tblGrid>
      <w:tr w:rsidR="004531F5" w:rsidRPr="009B426B" w14:paraId="0F8E9827" w14:textId="77777777" w:rsidTr="008E1DE6">
        <w:trPr>
          <w:trHeight w:val="255"/>
        </w:trPr>
        <w:tc>
          <w:tcPr>
            <w:tcW w:w="4899" w:type="dxa"/>
            <w:tcBorders>
              <w:top w:val="single" w:sz="4" w:space="0" w:color="auto"/>
              <w:left w:val="single" w:sz="4" w:space="0" w:color="auto"/>
              <w:bottom w:val="nil"/>
              <w:right w:val="nil"/>
            </w:tcBorders>
            <w:noWrap/>
            <w:vAlign w:val="bottom"/>
            <w:hideMark/>
          </w:tcPr>
          <w:p w14:paraId="14D8C843"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Table 1</w:t>
            </w:r>
          </w:p>
        </w:tc>
        <w:tc>
          <w:tcPr>
            <w:tcW w:w="1520" w:type="dxa"/>
            <w:vMerge w:val="restart"/>
            <w:tcBorders>
              <w:top w:val="single" w:sz="4" w:space="0" w:color="auto"/>
              <w:left w:val="single" w:sz="4" w:space="0" w:color="auto"/>
              <w:right w:val="single" w:sz="4" w:space="0" w:color="auto"/>
            </w:tcBorders>
            <w:noWrap/>
            <w:vAlign w:val="bottom"/>
            <w:hideMark/>
          </w:tcPr>
          <w:p w14:paraId="749FF429"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Current</w:t>
            </w:r>
          </w:p>
          <w:p w14:paraId="5B875CBF" w14:textId="3766C9D9" w:rsidR="004531F5" w:rsidRPr="009B426B" w:rsidRDefault="004531F5" w:rsidP="009B426B">
            <w:pPr>
              <w:jc w:val="center"/>
              <w:rPr>
                <w:rFonts w:ascii="Arial" w:hAnsi="Arial" w:cs="Arial"/>
                <w:snapToGrid/>
                <w:sz w:val="20"/>
              </w:rPr>
            </w:pPr>
            <w:r w:rsidRPr="009B426B">
              <w:rPr>
                <w:rFonts w:ascii="Arial" w:hAnsi="Arial" w:cs="Arial"/>
                <w:snapToGrid/>
                <w:sz w:val="20"/>
              </w:rPr>
              <w:t>Capital Structure</w:t>
            </w:r>
          </w:p>
        </w:tc>
        <w:tc>
          <w:tcPr>
            <w:tcW w:w="1380" w:type="dxa"/>
            <w:vMerge w:val="restart"/>
            <w:tcBorders>
              <w:top w:val="single" w:sz="4" w:space="0" w:color="auto"/>
              <w:left w:val="nil"/>
              <w:right w:val="single" w:sz="4" w:space="0" w:color="auto"/>
            </w:tcBorders>
            <w:noWrap/>
            <w:vAlign w:val="bottom"/>
            <w:hideMark/>
          </w:tcPr>
          <w:p w14:paraId="157B5902"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72FE043E" w14:textId="381253EE" w:rsidR="004531F5" w:rsidRPr="009B426B" w:rsidRDefault="004531F5" w:rsidP="009B426B">
            <w:pPr>
              <w:jc w:val="center"/>
              <w:rPr>
                <w:rFonts w:ascii="Arial" w:hAnsi="Arial" w:cs="Arial"/>
                <w:snapToGrid/>
                <w:sz w:val="20"/>
              </w:rPr>
            </w:pPr>
            <w:r w:rsidRPr="009B426B">
              <w:rPr>
                <w:rFonts w:ascii="Arial" w:hAnsi="Arial" w:cs="Arial"/>
                <w:snapToGrid/>
                <w:sz w:val="20"/>
              </w:rPr>
              <w:t xml:space="preserve">$2,000,000 </w:t>
            </w:r>
          </w:p>
        </w:tc>
        <w:tc>
          <w:tcPr>
            <w:tcW w:w="1380" w:type="dxa"/>
            <w:vMerge w:val="restart"/>
            <w:tcBorders>
              <w:top w:val="single" w:sz="4" w:space="0" w:color="auto"/>
              <w:left w:val="nil"/>
              <w:right w:val="single" w:sz="4" w:space="0" w:color="auto"/>
            </w:tcBorders>
            <w:noWrap/>
            <w:vAlign w:val="bottom"/>
            <w:hideMark/>
          </w:tcPr>
          <w:p w14:paraId="1702C842"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15F5BE34" w14:textId="60C93F9A" w:rsidR="004531F5" w:rsidRPr="009B426B" w:rsidRDefault="004531F5" w:rsidP="009B426B">
            <w:pPr>
              <w:jc w:val="center"/>
              <w:rPr>
                <w:rFonts w:ascii="Arial" w:hAnsi="Arial" w:cs="Arial"/>
                <w:snapToGrid/>
                <w:sz w:val="20"/>
              </w:rPr>
            </w:pPr>
            <w:r w:rsidRPr="009B426B">
              <w:rPr>
                <w:rFonts w:ascii="Arial" w:hAnsi="Arial" w:cs="Arial"/>
                <w:snapToGrid/>
                <w:sz w:val="20"/>
              </w:rPr>
              <w:t xml:space="preserve">$2,500,000 </w:t>
            </w:r>
          </w:p>
        </w:tc>
      </w:tr>
      <w:tr w:rsidR="004531F5" w:rsidRPr="009B426B" w14:paraId="5B20F138" w14:textId="77777777" w:rsidTr="008E1DE6">
        <w:trPr>
          <w:trHeight w:val="255"/>
        </w:trPr>
        <w:tc>
          <w:tcPr>
            <w:tcW w:w="4899" w:type="dxa"/>
            <w:tcBorders>
              <w:top w:val="nil"/>
              <w:left w:val="single" w:sz="4" w:space="0" w:color="auto"/>
              <w:bottom w:val="single" w:sz="4" w:space="0" w:color="auto"/>
              <w:right w:val="nil"/>
            </w:tcBorders>
            <w:noWrap/>
            <w:vAlign w:val="bottom"/>
            <w:hideMark/>
          </w:tcPr>
          <w:p w14:paraId="6C6FB9AD"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 </w:t>
            </w:r>
          </w:p>
        </w:tc>
        <w:tc>
          <w:tcPr>
            <w:tcW w:w="1520" w:type="dxa"/>
            <w:vMerge/>
            <w:tcBorders>
              <w:left w:val="single" w:sz="4" w:space="0" w:color="auto"/>
              <w:bottom w:val="single" w:sz="4" w:space="0" w:color="auto"/>
              <w:right w:val="single" w:sz="4" w:space="0" w:color="auto"/>
            </w:tcBorders>
            <w:noWrap/>
            <w:vAlign w:val="bottom"/>
            <w:hideMark/>
          </w:tcPr>
          <w:p w14:paraId="153313D1" w14:textId="1BF3D786" w:rsidR="004531F5" w:rsidRPr="009B426B" w:rsidRDefault="004531F5" w:rsidP="009B426B">
            <w:pPr>
              <w:widowControl/>
              <w:jc w:val="center"/>
              <w:rPr>
                <w:rFonts w:ascii="Arial" w:hAnsi="Arial" w:cs="Arial"/>
                <w:snapToGrid/>
                <w:sz w:val="20"/>
              </w:rPr>
            </w:pPr>
          </w:p>
        </w:tc>
        <w:tc>
          <w:tcPr>
            <w:tcW w:w="1380" w:type="dxa"/>
            <w:vMerge/>
            <w:tcBorders>
              <w:left w:val="nil"/>
              <w:bottom w:val="single" w:sz="4" w:space="0" w:color="auto"/>
              <w:right w:val="single" w:sz="4" w:space="0" w:color="auto"/>
            </w:tcBorders>
            <w:noWrap/>
            <w:vAlign w:val="bottom"/>
            <w:hideMark/>
          </w:tcPr>
          <w:p w14:paraId="638BF70A" w14:textId="14838B15" w:rsidR="004531F5" w:rsidRPr="009B426B" w:rsidRDefault="004531F5" w:rsidP="009B426B">
            <w:pPr>
              <w:widowControl/>
              <w:jc w:val="center"/>
              <w:rPr>
                <w:rFonts w:ascii="Arial" w:hAnsi="Arial" w:cs="Arial"/>
                <w:snapToGrid/>
                <w:sz w:val="20"/>
              </w:rPr>
            </w:pPr>
          </w:p>
        </w:tc>
        <w:tc>
          <w:tcPr>
            <w:tcW w:w="1380" w:type="dxa"/>
            <w:vMerge/>
            <w:tcBorders>
              <w:left w:val="nil"/>
              <w:bottom w:val="single" w:sz="4" w:space="0" w:color="auto"/>
              <w:right w:val="single" w:sz="4" w:space="0" w:color="auto"/>
            </w:tcBorders>
            <w:noWrap/>
            <w:vAlign w:val="bottom"/>
            <w:hideMark/>
          </w:tcPr>
          <w:p w14:paraId="0B912ABB" w14:textId="765E3421" w:rsidR="004531F5" w:rsidRPr="009B426B" w:rsidRDefault="004531F5" w:rsidP="009B426B">
            <w:pPr>
              <w:widowControl/>
              <w:jc w:val="center"/>
              <w:rPr>
                <w:rFonts w:ascii="Arial" w:hAnsi="Arial" w:cs="Arial"/>
                <w:snapToGrid/>
                <w:sz w:val="20"/>
              </w:rPr>
            </w:pPr>
          </w:p>
        </w:tc>
      </w:tr>
      <w:tr w:rsidR="009B426B" w:rsidRPr="009B426B" w14:paraId="079045F1" w14:textId="77777777" w:rsidTr="009B426B">
        <w:trPr>
          <w:trHeight w:val="255"/>
        </w:trPr>
        <w:tc>
          <w:tcPr>
            <w:tcW w:w="4899" w:type="dxa"/>
            <w:tcBorders>
              <w:top w:val="single" w:sz="4" w:space="0" w:color="auto"/>
              <w:left w:val="single" w:sz="4" w:space="0" w:color="auto"/>
              <w:bottom w:val="nil"/>
              <w:right w:val="single" w:sz="4" w:space="0" w:color="auto"/>
            </w:tcBorders>
            <w:noWrap/>
            <w:vAlign w:val="bottom"/>
            <w:hideMark/>
          </w:tcPr>
          <w:p w14:paraId="19D2CE6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Pure Business Cash Flows:</w:t>
            </w:r>
          </w:p>
        </w:tc>
        <w:tc>
          <w:tcPr>
            <w:tcW w:w="1520" w:type="dxa"/>
            <w:tcBorders>
              <w:top w:val="single" w:sz="4" w:space="0" w:color="auto"/>
              <w:left w:val="nil"/>
              <w:bottom w:val="nil"/>
              <w:right w:val="single" w:sz="4" w:space="0" w:color="auto"/>
            </w:tcBorders>
            <w:noWrap/>
            <w:vAlign w:val="bottom"/>
            <w:hideMark/>
          </w:tcPr>
          <w:p w14:paraId="4745362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single" w:sz="4" w:space="0" w:color="auto"/>
              <w:left w:val="nil"/>
              <w:bottom w:val="nil"/>
              <w:right w:val="single" w:sz="4" w:space="0" w:color="auto"/>
            </w:tcBorders>
            <w:noWrap/>
            <w:vAlign w:val="bottom"/>
            <w:hideMark/>
          </w:tcPr>
          <w:p w14:paraId="453C911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single" w:sz="4" w:space="0" w:color="auto"/>
              <w:left w:val="nil"/>
              <w:bottom w:val="nil"/>
              <w:right w:val="single" w:sz="4" w:space="0" w:color="auto"/>
            </w:tcBorders>
            <w:noWrap/>
            <w:vAlign w:val="bottom"/>
            <w:hideMark/>
          </w:tcPr>
          <w:p w14:paraId="3F96643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0DDFCB12"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44D7D07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EBIT                            </w:t>
            </w:r>
          </w:p>
        </w:tc>
        <w:tc>
          <w:tcPr>
            <w:tcW w:w="1520" w:type="dxa"/>
            <w:tcBorders>
              <w:top w:val="nil"/>
              <w:left w:val="nil"/>
              <w:bottom w:val="nil"/>
              <w:right w:val="single" w:sz="4" w:space="0" w:color="auto"/>
            </w:tcBorders>
            <w:noWrap/>
            <w:vAlign w:val="bottom"/>
            <w:hideMark/>
          </w:tcPr>
          <w:p w14:paraId="2666567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3F1064F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72FDCE4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0400CA39"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5D7E3174" w14:textId="4AD98469"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w:t>
            </w:r>
            <w:r w:rsidR="00E95A82" w:rsidRPr="009B426B">
              <w:rPr>
                <w:rFonts w:ascii="Arial" w:hAnsi="Arial" w:cs="Arial"/>
                <w:snapToGrid/>
                <w:sz w:val="20"/>
              </w:rPr>
              <w:t>Taxes (</w:t>
            </w:r>
            <w:r w:rsidR="00E95A82">
              <w:rPr>
                <w:rFonts w:ascii="Arial" w:hAnsi="Arial" w:cs="Arial"/>
                <w:snapToGrid/>
                <w:sz w:val="20"/>
              </w:rPr>
              <w:t>2</w:t>
            </w:r>
            <w:r w:rsidRPr="009B426B">
              <w:rPr>
                <w:rFonts w:ascii="Arial" w:hAnsi="Arial" w:cs="Arial"/>
                <w:snapToGrid/>
                <w:sz w:val="20"/>
              </w:rPr>
              <w:t>5</w:t>
            </w:r>
            <w:proofErr w:type="gramStart"/>
            <w:r w:rsidRPr="009B426B">
              <w:rPr>
                <w:rFonts w:ascii="Arial" w:hAnsi="Arial" w:cs="Arial"/>
                <w:snapToGrid/>
                <w:sz w:val="20"/>
              </w:rPr>
              <w:t xml:space="preserve">%)   </w:t>
            </w:r>
            <w:proofErr w:type="gramEnd"/>
            <w:r w:rsidRPr="009B426B">
              <w:rPr>
                <w:rFonts w:ascii="Arial" w:hAnsi="Arial" w:cs="Arial"/>
                <w:snapToGrid/>
                <w:sz w:val="20"/>
              </w:rPr>
              <w:t xml:space="preserve">                </w:t>
            </w:r>
          </w:p>
        </w:tc>
        <w:tc>
          <w:tcPr>
            <w:tcW w:w="1520" w:type="dxa"/>
            <w:tcBorders>
              <w:top w:val="nil"/>
              <w:left w:val="nil"/>
              <w:bottom w:val="single" w:sz="4" w:space="0" w:color="auto"/>
              <w:right w:val="single" w:sz="4" w:space="0" w:color="auto"/>
            </w:tcBorders>
            <w:noWrap/>
            <w:vAlign w:val="bottom"/>
            <w:hideMark/>
          </w:tcPr>
          <w:p w14:paraId="4D3C06A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12D83AD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0C57165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9635E8C"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2D5A8C2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Net Income</w:t>
            </w:r>
          </w:p>
        </w:tc>
        <w:tc>
          <w:tcPr>
            <w:tcW w:w="1520" w:type="dxa"/>
            <w:tcBorders>
              <w:top w:val="nil"/>
              <w:left w:val="nil"/>
              <w:bottom w:val="nil"/>
              <w:right w:val="single" w:sz="4" w:space="0" w:color="auto"/>
            </w:tcBorders>
            <w:noWrap/>
            <w:vAlign w:val="bottom"/>
            <w:hideMark/>
          </w:tcPr>
          <w:p w14:paraId="05C07F4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44DF93F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503C6E6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88130B1"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342EFC7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+Depreciation                    </w:t>
            </w:r>
          </w:p>
        </w:tc>
        <w:tc>
          <w:tcPr>
            <w:tcW w:w="1520" w:type="dxa"/>
            <w:tcBorders>
              <w:top w:val="nil"/>
              <w:left w:val="nil"/>
              <w:bottom w:val="nil"/>
              <w:right w:val="single" w:sz="4" w:space="0" w:color="auto"/>
            </w:tcBorders>
            <w:noWrap/>
            <w:vAlign w:val="bottom"/>
            <w:hideMark/>
          </w:tcPr>
          <w:p w14:paraId="0999739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5EF477C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63A47DF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1175317E"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4F35C67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-Capital Exp.                </w:t>
            </w:r>
          </w:p>
        </w:tc>
        <w:tc>
          <w:tcPr>
            <w:tcW w:w="1520" w:type="dxa"/>
            <w:tcBorders>
              <w:top w:val="nil"/>
              <w:left w:val="nil"/>
              <w:bottom w:val="nil"/>
              <w:right w:val="single" w:sz="4" w:space="0" w:color="auto"/>
            </w:tcBorders>
            <w:noWrap/>
            <w:vAlign w:val="bottom"/>
            <w:hideMark/>
          </w:tcPr>
          <w:p w14:paraId="5D0BF76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2F20313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010E022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50E8EEEC"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57F85F6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-Change in net working capital</w:t>
            </w:r>
          </w:p>
        </w:tc>
        <w:tc>
          <w:tcPr>
            <w:tcW w:w="1520" w:type="dxa"/>
            <w:tcBorders>
              <w:top w:val="nil"/>
              <w:left w:val="nil"/>
              <w:bottom w:val="single" w:sz="4" w:space="0" w:color="auto"/>
              <w:right w:val="single" w:sz="4" w:space="0" w:color="auto"/>
            </w:tcBorders>
            <w:noWrap/>
            <w:vAlign w:val="bottom"/>
            <w:hideMark/>
          </w:tcPr>
          <w:p w14:paraId="6E70D35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7968756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376C4D9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6797AA94"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1322AA8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lastRenderedPageBreak/>
              <w:t xml:space="preserve">  Free Cash Flow                    </w:t>
            </w:r>
          </w:p>
        </w:tc>
        <w:tc>
          <w:tcPr>
            <w:tcW w:w="1520" w:type="dxa"/>
            <w:tcBorders>
              <w:top w:val="nil"/>
              <w:left w:val="nil"/>
              <w:bottom w:val="nil"/>
              <w:right w:val="single" w:sz="4" w:space="0" w:color="auto"/>
            </w:tcBorders>
            <w:noWrap/>
            <w:vAlign w:val="bottom"/>
            <w:hideMark/>
          </w:tcPr>
          <w:p w14:paraId="33F3D76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2C9A66C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3A659F2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D799E1D"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4077E2E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Unlevered WACC                 </w:t>
            </w:r>
          </w:p>
        </w:tc>
        <w:tc>
          <w:tcPr>
            <w:tcW w:w="1520" w:type="dxa"/>
            <w:tcBorders>
              <w:top w:val="nil"/>
              <w:left w:val="nil"/>
              <w:bottom w:val="single" w:sz="4" w:space="0" w:color="auto"/>
              <w:right w:val="single" w:sz="4" w:space="0" w:color="auto"/>
            </w:tcBorders>
            <w:noWrap/>
            <w:vAlign w:val="bottom"/>
            <w:hideMark/>
          </w:tcPr>
          <w:p w14:paraId="5249A54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6E56159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7788282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7569D6E1"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7DB383B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Value of Pure Business Flows:(FCF/Unlevered WACC) </w:t>
            </w:r>
          </w:p>
        </w:tc>
        <w:tc>
          <w:tcPr>
            <w:tcW w:w="1520" w:type="dxa"/>
            <w:tcBorders>
              <w:top w:val="nil"/>
              <w:left w:val="nil"/>
              <w:bottom w:val="nil"/>
              <w:right w:val="single" w:sz="4" w:space="0" w:color="auto"/>
            </w:tcBorders>
            <w:noWrap/>
            <w:vAlign w:val="bottom"/>
            <w:hideMark/>
          </w:tcPr>
          <w:p w14:paraId="6AD0103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4B0BE69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22997D5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F371C6F"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78656DF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w:t>
            </w:r>
          </w:p>
        </w:tc>
        <w:tc>
          <w:tcPr>
            <w:tcW w:w="1520" w:type="dxa"/>
            <w:tcBorders>
              <w:top w:val="nil"/>
              <w:left w:val="nil"/>
              <w:bottom w:val="single" w:sz="4" w:space="0" w:color="auto"/>
              <w:right w:val="single" w:sz="4" w:space="0" w:color="auto"/>
            </w:tcBorders>
            <w:noWrap/>
            <w:vAlign w:val="bottom"/>
            <w:hideMark/>
          </w:tcPr>
          <w:p w14:paraId="6639BE01"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380" w:type="dxa"/>
            <w:tcBorders>
              <w:top w:val="nil"/>
              <w:left w:val="nil"/>
              <w:bottom w:val="single" w:sz="4" w:space="0" w:color="auto"/>
              <w:right w:val="single" w:sz="4" w:space="0" w:color="auto"/>
            </w:tcBorders>
            <w:noWrap/>
            <w:vAlign w:val="bottom"/>
            <w:hideMark/>
          </w:tcPr>
          <w:p w14:paraId="503B1BA2"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380" w:type="dxa"/>
            <w:tcBorders>
              <w:top w:val="nil"/>
              <w:left w:val="nil"/>
              <w:bottom w:val="single" w:sz="4" w:space="0" w:color="auto"/>
              <w:right w:val="single" w:sz="4" w:space="0" w:color="auto"/>
            </w:tcBorders>
            <w:noWrap/>
            <w:vAlign w:val="bottom"/>
            <w:hideMark/>
          </w:tcPr>
          <w:p w14:paraId="069FE594"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r>
      <w:tr w:rsidR="009B426B" w:rsidRPr="009B426B" w14:paraId="6F34EBAD"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404A949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Financing Cash Flows</w:t>
            </w:r>
          </w:p>
        </w:tc>
        <w:tc>
          <w:tcPr>
            <w:tcW w:w="1520" w:type="dxa"/>
            <w:tcBorders>
              <w:top w:val="nil"/>
              <w:left w:val="nil"/>
              <w:bottom w:val="nil"/>
              <w:right w:val="single" w:sz="4" w:space="0" w:color="auto"/>
            </w:tcBorders>
            <w:noWrap/>
            <w:vAlign w:val="bottom"/>
            <w:hideMark/>
          </w:tcPr>
          <w:p w14:paraId="0833E6B0"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380" w:type="dxa"/>
            <w:tcBorders>
              <w:top w:val="nil"/>
              <w:left w:val="nil"/>
              <w:bottom w:val="nil"/>
              <w:right w:val="single" w:sz="4" w:space="0" w:color="auto"/>
            </w:tcBorders>
            <w:noWrap/>
            <w:vAlign w:val="bottom"/>
            <w:hideMark/>
          </w:tcPr>
          <w:p w14:paraId="4A25A263"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380" w:type="dxa"/>
            <w:tcBorders>
              <w:top w:val="nil"/>
              <w:left w:val="nil"/>
              <w:bottom w:val="nil"/>
              <w:right w:val="single" w:sz="4" w:space="0" w:color="auto"/>
            </w:tcBorders>
            <w:noWrap/>
            <w:vAlign w:val="bottom"/>
            <w:hideMark/>
          </w:tcPr>
          <w:p w14:paraId="20D38F80"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r>
      <w:tr w:rsidR="009B426B" w:rsidRPr="009B426B" w14:paraId="0DEE3962"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5C42454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Interest at 10%</w:t>
            </w:r>
          </w:p>
        </w:tc>
        <w:tc>
          <w:tcPr>
            <w:tcW w:w="1520" w:type="dxa"/>
            <w:tcBorders>
              <w:top w:val="nil"/>
              <w:left w:val="nil"/>
              <w:bottom w:val="nil"/>
              <w:right w:val="single" w:sz="4" w:space="0" w:color="auto"/>
            </w:tcBorders>
            <w:noWrap/>
            <w:vAlign w:val="bottom"/>
            <w:hideMark/>
          </w:tcPr>
          <w:p w14:paraId="7569AC1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71FC81C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7F0C177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17124C50"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071C1AC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Tax Reduction                                                      </w:t>
            </w:r>
          </w:p>
        </w:tc>
        <w:tc>
          <w:tcPr>
            <w:tcW w:w="1520" w:type="dxa"/>
            <w:tcBorders>
              <w:top w:val="nil"/>
              <w:left w:val="nil"/>
              <w:bottom w:val="nil"/>
              <w:right w:val="single" w:sz="4" w:space="0" w:color="auto"/>
            </w:tcBorders>
            <w:noWrap/>
            <w:vAlign w:val="bottom"/>
            <w:hideMark/>
          </w:tcPr>
          <w:p w14:paraId="5C3C044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057D1CA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2BC09B4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6BE6B78E"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3406582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Pretax Cost of Debt                  </w:t>
            </w:r>
          </w:p>
        </w:tc>
        <w:tc>
          <w:tcPr>
            <w:tcW w:w="1520" w:type="dxa"/>
            <w:tcBorders>
              <w:top w:val="nil"/>
              <w:left w:val="nil"/>
              <w:bottom w:val="single" w:sz="4" w:space="0" w:color="auto"/>
              <w:right w:val="single" w:sz="4" w:space="0" w:color="auto"/>
            </w:tcBorders>
            <w:noWrap/>
            <w:vAlign w:val="bottom"/>
            <w:hideMark/>
          </w:tcPr>
          <w:p w14:paraId="7270A7C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66E0A44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530B19B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7772C1F2" w14:textId="77777777" w:rsidTr="009B426B">
        <w:trPr>
          <w:trHeight w:val="255"/>
        </w:trPr>
        <w:tc>
          <w:tcPr>
            <w:tcW w:w="4899" w:type="dxa"/>
            <w:tcBorders>
              <w:top w:val="nil"/>
              <w:left w:val="single" w:sz="4" w:space="0" w:color="auto"/>
              <w:bottom w:val="nil"/>
              <w:right w:val="single" w:sz="4" w:space="0" w:color="auto"/>
            </w:tcBorders>
            <w:noWrap/>
            <w:vAlign w:val="bottom"/>
            <w:hideMark/>
          </w:tcPr>
          <w:p w14:paraId="0D1CAB4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Value of Financing Effect:</w:t>
            </w:r>
          </w:p>
        </w:tc>
        <w:tc>
          <w:tcPr>
            <w:tcW w:w="1520" w:type="dxa"/>
            <w:tcBorders>
              <w:top w:val="nil"/>
              <w:left w:val="nil"/>
              <w:bottom w:val="nil"/>
              <w:right w:val="single" w:sz="4" w:space="0" w:color="auto"/>
            </w:tcBorders>
            <w:noWrap/>
            <w:vAlign w:val="bottom"/>
            <w:hideMark/>
          </w:tcPr>
          <w:p w14:paraId="1FE2F9B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61939DA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nil"/>
              <w:right w:val="single" w:sz="4" w:space="0" w:color="auto"/>
            </w:tcBorders>
            <w:noWrap/>
            <w:vAlign w:val="bottom"/>
            <w:hideMark/>
          </w:tcPr>
          <w:p w14:paraId="7714E3C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465178C5" w14:textId="77777777" w:rsidTr="009B426B">
        <w:trPr>
          <w:trHeight w:val="255"/>
        </w:trPr>
        <w:tc>
          <w:tcPr>
            <w:tcW w:w="4899" w:type="dxa"/>
            <w:tcBorders>
              <w:top w:val="nil"/>
              <w:left w:val="single" w:sz="4" w:space="0" w:color="auto"/>
              <w:bottom w:val="single" w:sz="4" w:space="0" w:color="auto"/>
              <w:right w:val="single" w:sz="4" w:space="0" w:color="auto"/>
            </w:tcBorders>
            <w:noWrap/>
            <w:vAlign w:val="bottom"/>
            <w:hideMark/>
          </w:tcPr>
          <w:p w14:paraId="088768E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(Tax Reduction/Pretax Cost of Debt</w:t>
            </w:r>
          </w:p>
        </w:tc>
        <w:tc>
          <w:tcPr>
            <w:tcW w:w="1520" w:type="dxa"/>
            <w:tcBorders>
              <w:top w:val="nil"/>
              <w:left w:val="nil"/>
              <w:bottom w:val="single" w:sz="4" w:space="0" w:color="auto"/>
              <w:right w:val="single" w:sz="4" w:space="0" w:color="auto"/>
            </w:tcBorders>
            <w:noWrap/>
            <w:vAlign w:val="bottom"/>
            <w:hideMark/>
          </w:tcPr>
          <w:p w14:paraId="4DD0803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52D2D7E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7DB2902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14548791" w14:textId="77777777" w:rsidTr="009B426B">
        <w:trPr>
          <w:trHeight w:val="525"/>
        </w:trPr>
        <w:tc>
          <w:tcPr>
            <w:tcW w:w="4899" w:type="dxa"/>
            <w:tcBorders>
              <w:top w:val="nil"/>
              <w:left w:val="single" w:sz="4" w:space="0" w:color="auto"/>
              <w:bottom w:val="single" w:sz="4" w:space="0" w:color="auto"/>
              <w:right w:val="nil"/>
            </w:tcBorders>
            <w:vAlign w:val="bottom"/>
            <w:hideMark/>
          </w:tcPr>
          <w:p w14:paraId="3E92EB6B" w14:textId="09DE1B00"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Total Value (Sum of Values of Pure Business Flows and Financing </w:t>
            </w:r>
            <w:r w:rsidR="00E95A82">
              <w:rPr>
                <w:rFonts w:ascii="Arial" w:hAnsi="Arial" w:cs="Arial"/>
                <w:snapToGrid/>
                <w:sz w:val="20"/>
              </w:rPr>
              <w:t>Effects</w:t>
            </w:r>
          </w:p>
        </w:tc>
        <w:tc>
          <w:tcPr>
            <w:tcW w:w="1520" w:type="dxa"/>
            <w:tcBorders>
              <w:top w:val="nil"/>
              <w:left w:val="single" w:sz="4" w:space="0" w:color="auto"/>
              <w:bottom w:val="single" w:sz="4" w:space="0" w:color="auto"/>
              <w:right w:val="single" w:sz="4" w:space="0" w:color="auto"/>
            </w:tcBorders>
            <w:noWrap/>
            <w:vAlign w:val="bottom"/>
            <w:hideMark/>
          </w:tcPr>
          <w:p w14:paraId="255E372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2A76670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80" w:type="dxa"/>
            <w:tcBorders>
              <w:top w:val="nil"/>
              <w:left w:val="nil"/>
              <w:bottom w:val="single" w:sz="4" w:space="0" w:color="auto"/>
              <w:right w:val="single" w:sz="4" w:space="0" w:color="auto"/>
            </w:tcBorders>
            <w:noWrap/>
            <w:vAlign w:val="bottom"/>
            <w:hideMark/>
          </w:tcPr>
          <w:p w14:paraId="1B5B303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bl>
    <w:p w14:paraId="09E18F42" w14:textId="77777777" w:rsidR="00775449" w:rsidRDefault="00775449">
      <w:pPr>
        <w:widowControl/>
        <w:spacing w:after="160" w:line="259" w:lineRule="auto"/>
        <w:rPr>
          <w:rFonts w:ascii="Times New Roman" w:hAnsi="Times New Roman"/>
        </w:rPr>
      </w:pPr>
    </w:p>
    <w:tbl>
      <w:tblPr>
        <w:tblW w:w="8812" w:type="dxa"/>
        <w:tblInd w:w="93" w:type="dxa"/>
        <w:tblLook w:val="04A0" w:firstRow="1" w:lastRow="0" w:firstColumn="1" w:lastColumn="0" w:noHBand="0" w:noVBand="1"/>
      </w:tblPr>
      <w:tblGrid>
        <w:gridCol w:w="3525"/>
        <w:gridCol w:w="1687"/>
        <w:gridCol w:w="1800"/>
        <w:gridCol w:w="1800"/>
      </w:tblGrid>
      <w:tr w:rsidR="004531F5" w:rsidRPr="009B426B" w14:paraId="456ADB83" w14:textId="77777777" w:rsidTr="004531F5">
        <w:trPr>
          <w:trHeight w:val="255"/>
        </w:trPr>
        <w:tc>
          <w:tcPr>
            <w:tcW w:w="3525" w:type="dxa"/>
            <w:tcBorders>
              <w:top w:val="single" w:sz="4" w:space="0" w:color="auto"/>
              <w:left w:val="single" w:sz="4" w:space="0" w:color="auto"/>
              <w:bottom w:val="nil"/>
              <w:right w:val="nil"/>
            </w:tcBorders>
            <w:noWrap/>
            <w:vAlign w:val="bottom"/>
            <w:hideMark/>
          </w:tcPr>
          <w:p w14:paraId="2D4198B1"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Table 2</w:t>
            </w:r>
          </w:p>
        </w:tc>
        <w:tc>
          <w:tcPr>
            <w:tcW w:w="1687" w:type="dxa"/>
            <w:vMerge w:val="restart"/>
            <w:tcBorders>
              <w:top w:val="single" w:sz="4" w:space="0" w:color="auto"/>
              <w:left w:val="single" w:sz="4" w:space="0" w:color="auto"/>
              <w:right w:val="single" w:sz="4" w:space="0" w:color="auto"/>
            </w:tcBorders>
            <w:noWrap/>
            <w:vAlign w:val="bottom"/>
            <w:hideMark/>
          </w:tcPr>
          <w:p w14:paraId="3CE5625C"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Current</w:t>
            </w:r>
          </w:p>
          <w:p w14:paraId="488B7D3E" w14:textId="46FB42CE" w:rsidR="004531F5" w:rsidRPr="009B426B" w:rsidRDefault="004531F5" w:rsidP="009B426B">
            <w:pPr>
              <w:jc w:val="center"/>
              <w:rPr>
                <w:rFonts w:ascii="Arial" w:hAnsi="Arial" w:cs="Arial"/>
                <w:snapToGrid/>
                <w:sz w:val="20"/>
              </w:rPr>
            </w:pPr>
            <w:r w:rsidRPr="009B426B">
              <w:rPr>
                <w:rFonts w:ascii="Arial" w:hAnsi="Arial" w:cs="Arial"/>
                <w:snapToGrid/>
                <w:sz w:val="20"/>
              </w:rPr>
              <w:t>Capital Structure</w:t>
            </w:r>
          </w:p>
        </w:tc>
        <w:tc>
          <w:tcPr>
            <w:tcW w:w="1800" w:type="dxa"/>
            <w:vMerge w:val="restart"/>
            <w:tcBorders>
              <w:top w:val="single" w:sz="4" w:space="0" w:color="auto"/>
              <w:left w:val="nil"/>
              <w:right w:val="single" w:sz="4" w:space="0" w:color="auto"/>
            </w:tcBorders>
            <w:noWrap/>
            <w:vAlign w:val="bottom"/>
            <w:hideMark/>
          </w:tcPr>
          <w:p w14:paraId="47748260"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2A507D2E" w14:textId="5BBA77E9" w:rsidR="004531F5" w:rsidRPr="009B426B" w:rsidRDefault="004531F5" w:rsidP="009B426B">
            <w:pPr>
              <w:jc w:val="center"/>
              <w:rPr>
                <w:rFonts w:ascii="Arial" w:hAnsi="Arial" w:cs="Arial"/>
                <w:snapToGrid/>
                <w:sz w:val="20"/>
              </w:rPr>
            </w:pPr>
            <w:r w:rsidRPr="009B426B">
              <w:rPr>
                <w:rFonts w:ascii="Arial" w:hAnsi="Arial" w:cs="Arial"/>
                <w:snapToGrid/>
                <w:sz w:val="20"/>
              </w:rPr>
              <w:t> </w:t>
            </w:r>
          </w:p>
        </w:tc>
        <w:tc>
          <w:tcPr>
            <w:tcW w:w="1800" w:type="dxa"/>
            <w:vMerge w:val="restart"/>
            <w:tcBorders>
              <w:top w:val="single" w:sz="4" w:space="0" w:color="auto"/>
              <w:left w:val="nil"/>
              <w:right w:val="single" w:sz="4" w:space="0" w:color="auto"/>
            </w:tcBorders>
            <w:noWrap/>
            <w:vAlign w:val="bottom"/>
            <w:hideMark/>
          </w:tcPr>
          <w:p w14:paraId="13CAEEDF"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6CDF1664" w14:textId="6B3AA1AC" w:rsidR="004531F5" w:rsidRPr="009B426B" w:rsidRDefault="004531F5" w:rsidP="009B426B">
            <w:pPr>
              <w:jc w:val="center"/>
              <w:rPr>
                <w:rFonts w:ascii="Arial" w:hAnsi="Arial" w:cs="Arial"/>
                <w:snapToGrid/>
                <w:sz w:val="20"/>
              </w:rPr>
            </w:pPr>
            <w:r w:rsidRPr="009B426B">
              <w:rPr>
                <w:rFonts w:ascii="Arial" w:hAnsi="Arial" w:cs="Arial"/>
                <w:snapToGrid/>
                <w:sz w:val="20"/>
              </w:rPr>
              <w:t> </w:t>
            </w:r>
          </w:p>
        </w:tc>
      </w:tr>
      <w:tr w:rsidR="004531F5" w:rsidRPr="009B426B" w14:paraId="73126903"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2F73FAB2"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 </w:t>
            </w:r>
          </w:p>
        </w:tc>
        <w:tc>
          <w:tcPr>
            <w:tcW w:w="1687" w:type="dxa"/>
            <w:vMerge/>
            <w:tcBorders>
              <w:left w:val="single" w:sz="4" w:space="0" w:color="auto"/>
              <w:bottom w:val="single" w:sz="4" w:space="0" w:color="auto"/>
              <w:right w:val="single" w:sz="4" w:space="0" w:color="auto"/>
            </w:tcBorders>
            <w:noWrap/>
            <w:vAlign w:val="bottom"/>
            <w:hideMark/>
          </w:tcPr>
          <w:p w14:paraId="0F654ACB" w14:textId="6DCBC22E" w:rsidR="004531F5" w:rsidRPr="009B426B" w:rsidRDefault="004531F5" w:rsidP="009B426B">
            <w:pPr>
              <w:widowControl/>
              <w:jc w:val="center"/>
              <w:rPr>
                <w:rFonts w:ascii="Arial" w:hAnsi="Arial" w:cs="Arial"/>
                <w:snapToGrid/>
                <w:sz w:val="20"/>
              </w:rPr>
            </w:pPr>
          </w:p>
        </w:tc>
        <w:tc>
          <w:tcPr>
            <w:tcW w:w="1800" w:type="dxa"/>
            <w:vMerge/>
            <w:tcBorders>
              <w:left w:val="nil"/>
              <w:bottom w:val="single" w:sz="4" w:space="0" w:color="auto"/>
              <w:right w:val="single" w:sz="4" w:space="0" w:color="auto"/>
            </w:tcBorders>
            <w:noWrap/>
            <w:vAlign w:val="bottom"/>
            <w:hideMark/>
          </w:tcPr>
          <w:p w14:paraId="3BF31634" w14:textId="329634CE" w:rsidR="004531F5" w:rsidRPr="009B426B" w:rsidRDefault="004531F5" w:rsidP="009B426B">
            <w:pPr>
              <w:widowControl/>
              <w:jc w:val="center"/>
              <w:rPr>
                <w:rFonts w:ascii="Arial" w:hAnsi="Arial" w:cs="Arial"/>
                <w:snapToGrid/>
                <w:sz w:val="20"/>
              </w:rPr>
            </w:pPr>
          </w:p>
        </w:tc>
        <w:tc>
          <w:tcPr>
            <w:tcW w:w="1800" w:type="dxa"/>
            <w:vMerge/>
            <w:tcBorders>
              <w:left w:val="nil"/>
              <w:bottom w:val="single" w:sz="4" w:space="0" w:color="auto"/>
              <w:right w:val="single" w:sz="4" w:space="0" w:color="auto"/>
            </w:tcBorders>
            <w:noWrap/>
            <w:vAlign w:val="bottom"/>
            <w:hideMark/>
          </w:tcPr>
          <w:p w14:paraId="77A7952A" w14:textId="0BE964C1" w:rsidR="004531F5" w:rsidRPr="009B426B" w:rsidRDefault="004531F5" w:rsidP="009B426B">
            <w:pPr>
              <w:widowControl/>
              <w:jc w:val="center"/>
              <w:rPr>
                <w:rFonts w:ascii="Arial" w:hAnsi="Arial" w:cs="Arial"/>
                <w:snapToGrid/>
                <w:sz w:val="20"/>
              </w:rPr>
            </w:pPr>
          </w:p>
        </w:tc>
      </w:tr>
      <w:tr w:rsidR="009B426B" w:rsidRPr="009B426B" w14:paraId="22D22820" w14:textId="77777777" w:rsidTr="004531F5">
        <w:trPr>
          <w:trHeight w:val="255"/>
        </w:trPr>
        <w:tc>
          <w:tcPr>
            <w:tcW w:w="3525" w:type="dxa"/>
            <w:tcBorders>
              <w:top w:val="nil"/>
              <w:left w:val="single" w:sz="4" w:space="0" w:color="auto"/>
              <w:bottom w:val="nil"/>
              <w:right w:val="nil"/>
            </w:tcBorders>
            <w:noWrap/>
            <w:vAlign w:val="bottom"/>
            <w:hideMark/>
          </w:tcPr>
          <w:p w14:paraId="2453829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Book Value of Debt               </w:t>
            </w:r>
          </w:p>
        </w:tc>
        <w:tc>
          <w:tcPr>
            <w:tcW w:w="1687" w:type="dxa"/>
            <w:tcBorders>
              <w:top w:val="nil"/>
              <w:left w:val="single" w:sz="4" w:space="0" w:color="auto"/>
              <w:bottom w:val="nil"/>
              <w:right w:val="single" w:sz="4" w:space="0" w:color="auto"/>
            </w:tcBorders>
            <w:noWrap/>
            <w:vAlign w:val="bottom"/>
            <w:hideMark/>
          </w:tcPr>
          <w:p w14:paraId="32C4AC80" w14:textId="439B35D4" w:rsidR="009B426B" w:rsidRPr="009B426B" w:rsidRDefault="009B426B" w:rsidP="004531F5">
            <w:pPr>
              <w:widowControl/>
              <w:jc w:val="center"/>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3E1A6A57" w14:textId="346CCBED"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$2,000,000</w:t>
            </w:r>
          </w:p>
        </w:tc>
        <w:tc>
          <w:tcPr>
            <w:tcW w:w="1800" w:type="dxa"/>
            <w:tcBorders>
              <w:top w:val="nil"/>
              <w:left w:val="nil"/>
              <w:bottom w:val="nil"/>
              <w:right w:val="single" w:sz="4" w:space="0" w:color="auto"/>
            </w:tcBorders>
            <w:noWrap/>
            <w:vAlign w:val="bottom"/>
            <w:hideMark/>
          </w:tcPr>
          <w:p w14:paraId="166E5C28" w14:textId="4CD808A1"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$2,500,000</w:t>
            </w:r>
          </w:p>
        </w:tc>
      </w:tr>
      <w:tr w:rsidR="009B426B" w:rsidRPr="009B426B" w14:paraId="7D347D39" w14:textId="77777777" w:rsidTr="004531F5">
        <w:trPr>
          <w:trHeight w:val="255"/>
        </w:trPr>
        <w:tc>
          <w:tcPr>
            <w:tcW w:w="3525" w:type="dxa"/>
            <w:tcBorders>
              <w:top w:val="nil"/>
              <w:left w:val="single" w:sz="4" w:space="0" w:color="auto"/>
              <w:bottom w:val="nil"/>
              <w:right w:val="nil"/>
            </w:tcBorders>
            <w:noWrap/>
            <w:vAlign w:val="bottom"/>
            <w:hideMark/>
          </w:tcPr>
          <w:p w14:paraId="735A12F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Book Value of Equity              </w:t>
            </w:r>
          </w:p>
        </w:tc>
        <w:tc>
          <w:tcPr>
            <w:tcW w:w="1687" w:type="dxa"/>
            <w:tcBorders>
              <w:top w:val="nil"/>
              <w:left w:val="single" w:sz="4" w:space="0" w:color="auto"/>
              <w:bottom w:val="nil"/>
              <w:right w:val="single" w:sz="4" w:space="0" w:color="auto"/>
            </w:tcBorders>
            <w:noWrap/>
            <w:vAlign w:val="bottom"/>
            <w:hideMark/>
          </w:tcPr>
          <w:p w14:paraId="61956DAF" w14:textId="16CFF7E9" w:rsidR="009B426B" w:rsidRPr="009B426B" w:rsidRDefault="009B426B" w:rsidP="004531F5">
            <w:pPr>
              <w:widowControl/>
              <w:jc w:val="center"/>
              <w:rPr>
                <w:rFonts w:ascii="Arial" w:hAnsi="Arial" w:cs="Arial"/>
                <w:snapToGrid/>
                <w:sz w:val="20"/>
              </w:rPr>
            </w:pPr>
            <w:r w:rsidRPr="009B426B">
              <w:rPr>
                <w:rFonts w:ascii="Arial" w:hAnsi="Arial" w:cs="Arial"/>
                <w:snapToGrid/>
                <w:sz w:val="20"/>
              </w:rPr>
              <w:t>$5,000,000</w:t>
            </w:r>
          </w:p>
        </w:tc>
        <w:tc>
          <w:tcPr>
            <w:tcW w:w="1800" w:type="dxa"/>
            <w:tcBorders>
              <w:top w:val="nil"/>
              <w:left w:val="nil"/>
              <w:bottom w:val="nil"/>
              <w:right w:val="single" w:sz="4" w:space="0" w:color="auto"/>
            </w:tcBorders>
            <w:noWrap/>
            <w:vAlign w:val="bottom"/>
            <w:hideMark/>
          </w:tcPr>
          <w:p w14:paraId="3C9DAD03" w14:textId="43665CF1" w:rsidR="009B426B" w:rsidRPr="009B426B" w:rsidRDefault="009B426B" w:rsidP="004531F5">
            <w:pPr>
              <w:widowControl/>
              <w:jc w:val="center"/>
              <w:rPr>
                <w:rFonts w:ascii="Arial" w:hAnsi="Arial" w:cs="Arial"/>
                <w:snapToGrid/>
                <w:sz w:val="20"/>
              </w:rPr>
            </w:pPr>
            <w:r w:rsidRPr="009B426B">
              <w:rPr>
                <w:rFonts w:ascii="Arial" w:hAnsi="Arial" w:cs="Arial"/>
                <w:snapToGrid/>
                <w:sz w:val="20"/>
              </w:rPr>
              <w:t>$3,000,000</w:t>
            </w:r>
          </w:p>
        </w:tc>
        <w:tc>
          <w:tcPr>
            <w:tcW w:w="1800" w:type="dxa"/>
            <w:tcBorders>
              <w:top w:val="nil"/>
              <w:left w:val="nil"/>
              <w:bottom w:val="nil"/>
              <w:right w:val="single" w:sz="4" w:space="0" w:color="auto"/>
            </w:tcBorders>
            <w:noWrap/>
            <w:vAlign w:val="bottom"/>
            <w:hideMark/>
          </w:tcPr>
          <w:p w14:paraId="08032F26" w14:textId="49086556"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$2,500,000</w:t>
            </w:r>
          </w:p>
        </w:tc>
      </w:tr>
      <w:tr w:rsidR="009B426B" w:rsidRPr="009B426B" w14:paraId="02972F3B"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61B4EB4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V=D+E</w:t>
            </w:r>
          </w:p>
        </w:tc>
        <w:tc>
          <w:tcPr>
            <w:tcW w:w="1687" w:type="dxa"/>
            <w:tcBorders>
              <w:top w:val="nil"/>
              <w:left w:val="single" w:sz="4" w:space="0" w:color="auto"/>
              <w:bottom w:val="single" w:sz="4" w:space="0" w:color="auto"/>
              <w:right w:val="single" w:sz="4" w:space="0" w:color="auto"/>
            </w:tcBorders>
            <w:noWrap/>
            <w:vAlign w:val="bottom"/>
            <w:hideMark/>
          </w:tcPr>
          <w:p w14:paraId="74B37230" w14:textId="622481A3" w:rsidR="009B426B" w:rsidRPr="009B426B" w:rsidRDefault="009B426B" w:rsidP="004531F5">
            <w:pPr>
              <w:widowControl/>
              <w:jc w:val="center"/>
              <w:rPr>
                <w:rFonts w:ascii="Arial" w:hAnsi="Arial" w:cs="Arial"/>
                <w:snapToGrid/>
                <w:sz w:val="20"/>
              </w:rPr>
            </w:pPr>
            <w:r w:rsidRPr="009B426B">
              <w:rPr>
                <w:rFonts w:ascii="Arial" w:hAnsi="Arial" w:cs="Arial"/>
                <w:snapToGrid/>
                <w:sz w:val="20"/>
              </w:rPr>
              <w:t>$5,000,000</w:t>
            </w:r>
          </w:p>
        </w:tc>
        <w:tc>
          <w:tcPr>
            <w:tcW w:w="1800" w:type="dxa"/>
            <w:tcBorders>
              <w:top w:val="nil"/>
              <w:left w:val="nil"/>
              <w:bottom w:val="single" w:sz="4" w:space="0" w:color="auto"/>
              <w:right w:val="single" w:sz="4" w:space="0" w:color="auto"/>
            </w:tcBorders>
            <w:noWrap/>
            <w:vAlign w:val="bottom"/>
            <w:hideMark/>
          </w:tcPr>
          <w:p w14:paraId="23308264" w14:textId="2D8E2B8C" w:rsidR="009B426B" w:rsidRPr="009B426B" w:rsidRDefault="009B426B" w:rsidP="004531F5">
            <w:pPr>
              <w:widowControl/>
              <w:jc w:val="center"/>
              <w:rPr>
                <w:rFonts w:ascii="Arial" w:hAnsi="Arial" w:cs="Arial"/>
                <w:snapToGrid/>
                <w:sz w:val="20"/>
              </w:rPr>
            </w:pPr>
            <w:r w:rsidRPr="009B426B">
              <w:rPr>
                <w:rFonts w:ascii="Arial" w:hAnsi="Arial" w:cs="Arial"/>
                <w:snapToGrid/>
                <w:sz w:val="20"/>
              </w:rPr>
              <w:t>$5,000,000</w:t>
            </w:r>
          </w:p>
        </w:tc>
        <w:tc>
          <w:tcPr>
            <w:tcW w:w="1800" w:type="dxa"/>
            <w:tcBorders>
              <w:top w:val="nil"/>
              <w:left w:val="nil"/>
              <w:bottom w:val="single" w:sz="4" w:space="0" w:color="auto"/>
              <w:right w:val="single" w:sz="4" w:space="0" w:color="auto"/>
            </w:tcBorders>
            <w:noWrap/>
            <w:vAlign w:val="bottom"/>
            <w:hideMark/>
          </w:tcPr>
          <w:p w14:paraId="1706FFFC" w14:textId="422971D3" w:rsidR="009B426B" w:rsidRPr="009B426B" w:rsidRDefault="009B426B" w:rsidP="004531F5">
            <w:pPr>
              <w:widowControl/>
              <w:jc w:val="center"/>
              <w:rPr>
                <w:rFonts w:ascii="Arial" w:hAnsi="Arial" w:cs="Arial"/>
                <w:snapToGrid/>
                <w:sz w:val="20"/>
              </w:rPr>
            </w:pPr>
            <w:r w:rsidRPr="009B426B">
              <w:rPr>
                <w:rFonts w:ascii="Arial" w:hAnsi="Arial" w:cs="Arial"/>
                <w:snapToGrid/>
                <w:sz w:val="20"/>
              </w:rPr>
              <w:t>$5,000,000</w:t>
            </w:r>
          </w:p>
        </w:tc>
      </w:tr>
      <w:tr w:rsidR="009B426B" w:rsidRPr="009B426B" w14:paraId="2632D168" w14:textId="77777777" w:rsidTr="004531F5">
        <w:trPr>
          <w:trHeight w:val="255"/>
        </w:trPr>
        <w:tc>
          <w:tcPr>
            <w:tcW w:w="3525" w:type="dxa"/>
            <w:tcBorders>
              <w:top w:val="nil"/>
              <w:left w:val="single" w:sz="4" w:space="0" w:color="auto"/>
              <w:bottom w:val="nil"/>
              <w:right w:val="nil"/>
            </w:tcBorders>
            <w:noWrap/>
            <w:vAlign w:val="bottom"/>
            <w:hideMark/>
          </w:tcPr>
          <w:p w14:paraId="7CFBA54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Market Value of Debt              </w:t>
            </w:r>
          </w:p>
        </w:tc>
        <w:tc>
          <w:tcPr>
            <w:tcW w:w="1687" w:type="dxa"/>
            <w:tcBorders>
              <w:top w:val="single" w:sz="4" w:space="0" w:color="auto"/>
              <w:left w:val="single" w:sz="4" w:space="0" w:color="auto"/>
              <w:bottom w:val="nil"/>
              <w:right w:val="single" w:sz="4" w:space="0" w:color="auto"/>
            </w:tcBorders>
            <w:noWrap/>
            <w:vAlign w:val="bottom"/>
            <w:hideMark/>
          </w:tcPr>
          <w:p w14:paraId="5CFF78A5" w14:textId="4B008EEF"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4FC42E2D" w14:textId="6F783426"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$2,000,000</w:t>
            </w:r>
          </w:p>
        </w:tc>
        <w:tc>
          <w:tcPr>
            <w:tcW w:w="1800" w:type="dxa"/>
            <w:tcBorders>
              <w:top w:val="nil"/>
              <w:left w:val="nil"/>
              <w:bottom w:val="nil"/>
              <w:right w:val="single" w:sz="4" w:space="0" w:color="auto"/>
            </w:tcBorders>
            <w:noWrap/>
            <w:vAlign w:val="bottom"/>
            <w:hideMark/>
          </w:tcPr>
          <w:p w14:paraId="342C6531" w14:textId="71758106"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$2,500,000</w:t>
            </w:r>
          </w:p>
        </w:tc>
      </w:tr>
      <w:tr w:rsidR="009B426B" w:rsidRPr="009B426B" w14:paraId="3C801A5A" w14:textId="77777777" w:rsidTr="004531F5">
        <w:trPr>
          <w:trHeight w:val="255"/>
        </w:trPr>
        <w:tc>
          <w:tcPr>
            <w:tcW w:w="3525" w:type="dxa"/>
            <w:tcBorders>
              <w:top w:val="nil"/>
              <w:left w:val="single" w:sz="4" w:space="0" w:color="auto"/>
              <w:bottom w:val="nil"/>
              <w:right w:val="nil"/>
            </w:tcBorders>
            <w:noWrap/>
            <w:vAlign w:val="bottom"/>
            <w:hideMark/>
          </w:tcPr>
          <w:p w14:paraId="06985D0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Market Value of Equity         </w:t>
            </w:r>
          </w:p>
        </w:tc>
        <w:tc>
          <w:tcPr>
            <w:tcW w:w="1687" w:type="dxa"/>
            <w:tcBorders>
              <w:top w:val="nil"/>
              <w:left w:val="single" w:sz="4" w:space="0" w:color="auto"/>
              <w:bottom w:val="nil"/>
              <w:right w:val="single" w:sz="4" w:space="0" w:color="auto"/>
            </w:tcBorders>
            <w:noWrap/>
            <w:vAlign w:val="bottom"/>
            <w:hideMark/>
          </w:tcPr>
          <w:p w14:paraId="1E3470CA" w14:textId="43E3C0AF"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5CD7BA2A" w14:textId="1363DD02"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5B0DD3B8" w14:textId="79224A9F" w:rsidR="009B426B" w:rsidRPr="009B426B" w:rsidRDefault="009B426B" w:rsidP="004531F5">
            <w:pPr>
              <w:widowControl/>
              <w:jc w:val="center"/>
              <w:rPr>
                <w:rFonts w:ascii="Arial" w:hAnsi="Arial" w:cs="Arial"/>
                <w:snapToGrid/>
                <w:sz w:val="20"/>
              </w:rPr>
            </w:pPr>
          </w:p>
        </w:tc>
      </w:tr>
      <w:tr w:rsidR="009B426B" w:rsidRPr="009B426B" w14:paraId="69E1F4B0"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197FC6B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V=D+E</w:t>
            </w:r>
          </w:p>
        </w:tc>
        <w:tc>
          <w:tcPr>
            <w:tcW w:w="1687" w:type="dxa"/>
            <w:tcBorders>
              <w:top w:val="nil"/>
              <w:left w:val="single" w:sz="4" w:space="0" w:color="auto"/>
              <w:bottom w:val="single" w:sz="4" w:space="0" w:color="auto"/>
              <w:right w:val="single" w:sz="4" w:space="0" w:color="auto"/>
            </w:tcBorders>
            <w:noWrap/>
            <w:vAlign w:val="bottom"/>
            <w:hideMark/>
          </w:tcPr>
          <w:p w14:paraId="55F8048B" w14:textId="3395BF1B" w:rsidR="009B426B" w:rsidRPr="009B426B" w:rsidRDefault="009B426B" w:rsidP="004531F5">
            <w:pPr>
              <w:widowControl/>
              <w:jc w:val="center"/>
              <w:rPr>
                <w:rFonts w:ascii="Arial" w:hAnsi="Arial" w:cs="Arial"/>
                <w:snapToGrid/>
                <w:sz w:val="20"/>
              </w:rPr>
            </w:pPr>
          </w:p>
        </w:tc>
        <w:tc>
          <w:tcPr>
            <w:tcW w:w="1800" w:type="dxa"/>
            <w:tcBorders>
              <w:top w:val="nil"/>
              <w:left w:val="nil"/>
              <w:bottom w:val="single" w:sz="4" w:space="0" w:color="auto"/>
              <w:right w:val="single" w:sz="4" w:space="0" w:color="auto"/>
            </w:tcBorders>
            <w:noWrap/>
            <w:vAlign w:val="bottom"/>
            <w:hideMark/>
          </w:tcPr>
          <w:p w14:paraId="26D33811" w14:textId="12D146B4" w:rsidR="009B426B" w:rsidRPr="009B426B" w:rsidRDefault="009B426B" w:rsidP="004531F5">
            <w:pPr>
              <w:widowControl/>
              <w:jc w:val="center"/>
              <w:rPr>
                <w:rFonts w:ascii="Arial" w:hAnsi="Arial" w:cs="Arial"/>
                <w:snapToGrid/>
                <w:sz w:val="20"/>
              </w:rPr>
            </w:pPr>
          </w:p>
        </w:tc>
        <w:tc>
          <w:tcPr>
            <w:tcW w:w="1800" w:type="dxa"/>
            <w:tcBorders>
              <w:top w:val="nil"/>
              <w:left w:val="nil"/>
              <w:bottom w:val="single" w:sz="4" w:space="0" w:color="auto"/>
              <w:right w:val="single" w:sz="4" w:space="0" w:color="auto"/>
            </w:tcBorders>
            <w:noWrap/>
            <w:vAlign w:val="bottom"/>
            <w:hideMark/>
          </w:tcPr>
          <w:p w14:paraId="101AA96A" w14:textId="01921D58" w:rsidR="009B426B" w:rsidRPr="009B426B" w:rsidRDefault="009B426B" w:rsidP="004531F5">
            <w:pPr>
              <w:widowControl/>
              <w:jc w:val="center"/>
              <w:rPr>
                <w:rFonts w:ascii="Arial" w:hAnsi="Arial" w:cs="Arial"/>
                <w:snapToGrid/>
                <w:sz w:val="20"/>
              </w:rPr>
            </w:pPr>
          </w:p>
        </w:tc>
      </w:tr>
      <w:tr w:rsidR="009B426B" w:rsidRPr="009B426B" w14:paraId="299C6C2A" w14:textId="77777777" w:rsidTr="004531F5">
        <w:trPr>
          <w:trHeight w:val="255"/>
        </w:trPr>
        <w:tc>
          <w:tcPr>
            <w:tcW w:w="3525" w:type="dxa"/>
            <w:tcBorders>
              <w:top w:val="nil"/>
              <w:left w:val="single" w:sz="4" w:space="0" w:color="auto"/>
              <w:bottom w:val="nil"/>
              <w:right w:val="nil"/>
            </w:tcBorders>
            <w:noWrap/>
            <w:vAlign w:val="bottom"/>
            <w:hideMark/>
          </w:tcPr>
          <w:p w14:paraId="1C74F21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Pretax Cost of Debt                   </w:t>
            </w:r>
          </w:p>
        </w:tc>
        <w:tc>
          <w:tcPr>
            <w:tcW w:w="1687" w:type="dxa"/>
            <w:tcBorders>
              <w:top w:val="nil"/>
              <w:left w:val="single" w:sz="4" w:space="0" w:color="auto"/>
              <w:bottom w:val="nil"/>
              <w:right w:val="single" w:sz="4" w:space="0" w:color="auto"/>
            </w:tcBorders>
            <w:noWrap/>
            <w:vAlign w:val="bottom"/>
            <w:hideMark/>
          </w:tcPr>
          <w:p w14:paraId="4D77E9EB" w14:textId="77777777" w:rsidR="009B426B" w:rsidRPr="009B426B" w:rsidRDefault="009B426B" w:rsidP="004531F5">
            <w:pPr>
              <w:widowControl/>
              <w:jc w:val="center"/>
              <w:rPr>
                <w:rFonts w:ascii="Arial" w:hAnsi="Arial" w:cs="Arial"/>
                <w:snapToGrid/>
                <w:sz w:val="20"/>
              </w:rPr>
            </w:pPr>
            <w:r w:rsidRPr="009B426B">
              <w:rPr>
                <w:rFonts w:ascii="Arial" w:hAnsi="Arial" w:cs="Arial"/>
                <w:snapToGrid/>
                <w:sz w:val="20"/>
              </w:rPr>
              <w:t>10.00%</w:t>
            </w:r>
          </w:p>
        </w:tc>
        <w:tc>
          <w:tcPr>
            <w:tcW w:w="1800" w:type="dxa"/>
            <w:tcBorders>
              <w:top w:val="nil"/>
              <w:left w:val="nil"/>
              <w:bottom w:val="nil"/>
              <w:right w:val="single" w:sz="4" w:space="0" w:color="auto"/>
            </w:tcBorders>
            <w:noWrap/>
            <w:vAlign w:val="bottom"/>
            <w:hideMark/>
          </w:tcPr>
          <w:p w14:paraId="0C55B17E" w14:textId="77777777" w:rsidR="009B426B" w:rsidRPr="009B426B" w:rsidRDefault="009B426B" w:rsidP="004531F5">
            <w:pPr>
              <w:widowControl/>
              <w:jc w:val="center"/>
              <w:rPr>
                <w:rFonts w:ascii="Arial" w:hAnsi="Arial" w:cs="Arial"/>
                <w:snapToGrid/>
                <w:sz w:val="20"/>
              </w:rPr>
            </w:pPr>
            <w:r w:rsidRPr="009B426B">
              <w:rPr>
                <w:rFonts w:ascii="Arial" w:hAnsi="Arial" w:cs="Arial"/>
                <w:snapToGrid/>
                <w:sz w:val="20"/>
              </w:rPr>
              <w:t>10.00%</w:t>
            </w:r>
          </w:p>
        </w:tc>
        <w:tc>
          <w:tcPr>
            <w:tcW w:w="1800" w:type="dxa"/>
            <w:tcBorders>
              <w:top w:val="nil"/>
              <w:left w:val="nil"/>
              <w:bottom w:val="nil"/>
              <w:right w:val="single" w:sz="4" w:space="0" w:color="auto"/>
            </w:tcBorders>
            <w:noWrap/>
            <w:vAlign w:val="bottom"/>
            <w:hideMark/>
          </w:tcPr>
          <w:p w14:paraId="4E86EF70" w14:textId="77777777" w:rsidR="009B426B" w:rsidRPr="009B426B" w:rsidRDefault="009B426B" w:rsidP="004531F5">
            <w:pPr>
              <w:widowControl/>
              <w:jc w:val="center"/>
              <w:rPr>
                <w:rFonts w:ascii="Arial" w:hAnsi="Arial" w:cs="Arial"/>
                <w:snapToGrid/>
                <w:sz w:val="20"/>
              </w:rPr>
            </w:pPr>
            <w:r w:rsidRPr="009B426B">
              <w:rPr>
                <w:rFonts w:ascii="Arial" w:hAnsi="Arial" w:cs="Arial"/>
                <w:snapToGrid/>
                <w:sz w:val="20"/>
              </w:rPr>
              <w:t>10.00%</w:t>
            </w:r>
          </w:p>
        </w:tc>
      </w:tr>
      <w:tr w:rsidR="009B426B" w:rsidRPr="009B426B" w14:paraId="185A1BA1" w14:textId="77777777" w:rsidTr="004531F5">
        <w:trPr>
          <w:trHeight w:val="255"/>
        </w:trPr>
        <w:tc>
          <w:tcPr>
            <w:tcW w:w="3525" w:type="dxa"/>
            <w:tcBorders>
              <w:top w:val="nil"/>
              <w:left w:val="single" w:sz="4" w:space="0" w:color="auto"/>
              <w:bottom w:val="nil"/>
              <w:right w:val="nil"/>
            </w:tcBorders>
            <w:noWrap/>
            <w:vAlign w:val="bottom"/>
            <w:hideMark/>
          </w:tcPr>
          <w:p w14:paraId="70EE3DE1" w14:textId="6A0CB459"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After-Tax Cost of </w:t>
            </w:r>
            <w:r w:rsidR="004531F5" w:rsidRPr="009B426B">
              <w:rPr>
                <w:rFonts w:ascii="Arial" w:hAnsi="Arial" w:cs="Arial"/>
                <w:snapToGrid/>
                <w:sz w:val="20"/>
              </w:rPr>
              <w:t xml:space="preserve">Debt </w:t>
            </w:r>
          </w:p>
        </w:tc>
        <w:tc>
          <w:tcPr>
            <w:tcW w:w="1687" w:type="dxa"/>
            <w:tcBorders>
              <w:top w:val="nil"/>
              <w:left w:val="single" w:sz="4" w:space="0" w:color="auto"/>
              <w:bottom w:val="nil"/>
              <w:right w:val="single" w:sz="4" w:space="0" w:color="auto"/>
            </w:tcBorders>
            <w:noWrap/>
            <w:vAlign w:val="bottom"/>
            <w:hideMark/>
          </w:tcPr>
          <w:p w14:paraId="7EC8CA89" w14:textId="30DFBBDF" w:rsidR="009B426B" w:rsidRPr="009B426B" w:rsidRDefault="004531F5" w:rsidP="004531F5">
            <w:pPr>
              <w:widowControl/>
              <w:jc w:val="center"/>
              <w:rPr>
                <w:rFonts w:ascii="Arial" w:hAnsi="Arial" w:cs="Arial"/>
                <w:snapToGrid/>
                <w:sz w:val="20"/>
              </w:rPr>
            </w:pPr>
            <w:r>
              <w:rPr>
                <w:rFonts w:ascii="Arial" w:hAnsi="Arial" w:cs="Arial"/>
                <w:snapToGrid/>
                <w:sz w:val="20"/>
              </w:rPr>
              <w:t>7</w:t>
            </w:r>
            <w:r w:rsidR="009B426B" w:rsidRPr="009B426B">
              <w:rPr>
                <w:rFonts w:ascii="Arial" w:hAnsi="Arial" w:cs="Arial"/>
                <w:snapToGrid/>
                <w:sz w:val="20"/>
              </w:rPr>
              <w:t>.50%</w:t>
            </w:r>
          </w:p>
        </w:tc>
        <w:tc>
          <w:tcPr>
            <w:tcW w:w="1800" w:type="dxa"/>
            <w:tcBorders>
              <w:top w:val="nil"/>
              <w:left w:val="nil"/>
              <w:bottom w:val="nil"/>
              <w:right w:val="single" w:sz="4" w:space="0" w:color="auto"/>
            </w:tcBorders>
            <w:noWrap/>
            <w:vAlign w:val="bottom"/>
            <w:hideMark/>
          </w:tcPr>
          <w:p w14:paraId="780ED5E3" w14:textId="68DE9A1C" w:rsidR="009B426B" w:rsidRPr="009B426B" w:rsidRDefault="004531F5" w:rsidP="004531F5">
            <w:pPr>
              <w:widowControl/>
              <w:jc w:val="center"/>
              <w:rPr>
                <w:rFonts w:ascii="Arial" w:hAnsi="Arial" w:cs="Arial"/>
                <w:snapToGrid/>
                <w:sz w:val="20"/>
              </w:rPr>
            </w:pPr>
            <w:r>
              <w:rPr>
                <w:rFonts w:ascii="Arial" w:hAnsi="Arial" w:cs="Arial"/>
                <w:snapToGrid/>
                <w:sz w:val="20"/>
              </w:rPr>
              <w:t>7</w:t>
            </w:r>
            <w:r w:rsidR="009B426B" w:rsidRPr="009B426B">
              <w:rPr>
                <w:rFonts w:ascii="Arial" w:hAnsi="Arial" w:cs="Arial"/>
                <w:snapToGrid/>
                <w:sz w:val="20"/>
              </w:rPr>
              <w:t>.50%</w:t>
            </w:r>
          </w:p>
        </w:tc>
        <w:tc>
          <w:tcPr>
            <w:tcW w:w="1800" w:type="dxa"/>
            <w:tcBorders>
              <w:top w:val="nil"/>
              <w:left w:val="nil"/>
              <w:bottom w:val="nil"/>
              <w:right w:val="single" w:sz="4" w:space="0" w:color="auto"/>
            </w:tcBorders>
            <w:noWrap/>
            <w:vAlign w:val="bottom"/>
            <w:hideMark/>
          </w:tcPr>
          <w:p w14:paraId="6C3069DC" w14:textId="0F2BABFC" w:rsidR="009B426B" w:rsidRPr="009B426B" w:rsidRDefault="004531F5" w:rsidP="004531F5">
            <w:pPr>
              <w:widowControl/>
              <w:jc w:val="center"/>
              <w:rPr>
                <w:rFonts w:ascii="Arial" w:hAnsi="Arial" w:cs="Arial"/>
                <w:snapToGrid/>
                <w:sz w:val="20"/>
              </w:rPr>
            </w:pPr>
            <w:r>
              <w:rPr>
                <w:rFonts w:ascii="Arial" w:hAnsi="Arial" w:cs="Arial"/>
                <w:snapToGrid/>
                <w:sz w:val="20"/>
              </w:rPr>
              <w:t>7</w:t>
            </w:r>
            <w:r w:rsidR="009B426B" w:rsidRPr="009B426B">
              <w:rPr>
                <w:rFonts w:ascii="Arial" w:hAnsi="Arial" w:cs="Arial"/>
                <w:snapToGrid/>
                <w:sz w:val="20"/>
              </w:rPr>
              <w:t>.50%</w:t>
            </w:r>
          </w:p>
        </w:tc>
      </w:tr>
      <w:tr w:rsidR="009B426B" w:rsidRPr="009B426B" w14:paraId="609008DE" w14:textId="77777777" w:rsidTr="004531F5">
        <w:trPr>
          <w:trHeight w:val="255"/>
        </w:trPr>
        <w:tc>
          <w:tcPr>
            <w:tcW w:w="3525" w:type="dxa"/>
            <w:tcBorders>
              <w:top w:val="single" w:sz="4" w:space="0" w:color="auto"/>
              <w:left w:val="single" w:sz="4" w:space="0" w:color="auto"/>
              <w:bottom w:val="nil"/>
              <w:right w:val="nil"/>
            </w:tcBorders>
            <w:noWrap/>
            <w:vAlign w:val="bottom"/>
            <w:hideMark/>
          </w:tcPr>
          <w:p w14:paraId="53E2A8F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Market Value Weights of</w:t>
            </w:r>
          </w:p>
        </w:tc>
        <w:tc>
          <w:tcPr>
            <w:tcW w:w="1687" w:type="dxa"/>
            <w:tcBorders>
              <w:top w:val="single" w:sz="4" w:space="0" w:color="auto"/>
              <w:left w:val="single" w:sz="4" w:space="0" w:color="auto"/>
              <w:bottom w:val="nil"/>
              <w:right w:val="single" w:sz="4" w:space="0" w:color="auto"/>
            </w:tcBorders>
            <w:noWrap/>
            <w:vAlign w:val="bottom"/>
            <w:hideMark/>
          </w:tcPr>
          <w:p w14:paraId="3978A50F" w14:textId="5D7C640D" w:rsidR="009B426B" w:rsidRPr="009B426B" w:rsidRDefault="009B426B" w:rsidP="004531F5">
            <w:pPr>
              <w:widowControl/>
              <w:jc w:val="center"/>
              <w:rPr>
                <w:rFonts w:ascii="Arial" w:hAnsi="Arial" w:cs="Arial"/>
                <w:snapToGrid/>
                <w:sz w:val="20"/>
              </w:rPr>
            </w:pPr>
          </w:p>
        </w:tc>
        <w:tc>
          <w:tcPr>
            <w:tcW w:w="1800" w:type="dxa"/>
            <w:tcBorders>
              <w:top w:val="single" w:sz="4" w:space="0" w:color="auto"/>
              <w:left w:val="nil"/>
              <w:bottom w:val="nil"/>
              <w:right w:val="single" w:sz="4" w:space="0" w:color="auto"/>
            </w:tcBorders>
            <w:noWrap/>
            <w:vAlign w:val="bottom"/>
            <w:hideMark/>
          </w:tcPr>
          <w:p w14:paraId="6460F30F" w14:textId="08173193" w:rsidR="009B426B" w:rsidRPr="009B426B" w:rsidRDefault="009B426B" w:rsidP="004531F5">
            <w:pPr>
              <w:widowControl/>
              <w:jc w:val="center"/>
              <w:rPr>
                <w:rFonts w:ascii="Arial" w:hAnsi="Arial" w:cs="Arial"/>
                <w:snapToGrid/>
                <w:sz w:val="20"/>
              </w:rPr>
            </w:pPr>
          </w:p>
        </w:tc>
        <w:tc>
          <w:tcPr>
            <w:tcW w:w="1800" w:type="dxa"/>
            <w:tcBorders>
              <w:top w:val="single" w:sz="4" w:space="0" w:color="auto"/>
              <w:left w:val="nil"/>
              <w:bottom w:val="nil"/>
              <w:right w:val="single" w:sz="4" w:space="0" w:color="auto"/>
            </w:tcBorders>
            <w:noWrap/>
            <w:vAlign w:val="bottom"/>
            <w:hideMark/>
          </w:tcPr>
          <w:p w14:paraId="765972A5" w14:textId="7CD59417" w:rsidR="009B426B" w:rsidRPr="009B426B" w:rsidRDefault="009B426B" w:rsidP="004531F5">
            <w:pPr>
              <w:widowControl/>
              <w:jc w:val="center"/>
              <w:rPr>
                <w:rFonts w:ascii="Arial" w:hAnsi="Arial" w:cs="Arial"/>
                <w:snapToGrid/>
                <w:sz w:val="20"/>
              </w:rPr>
            </w:pPr>
          </w:p>
        </w:tc>
      </w:tr>
      <w:tr w:rsidR="009B426B" w:rsidRPr="009B426B" w14:paraId="28BB2C8E" w14:textId="77777777" w:rsidTr="004531F5">
        <w:trPr>
          <w:trHeight w:val="255"/>
        </w:trPr>
        <w:tc>
          <w:tcPr>
            <w:tcW w:w="3525" w:type="dxa"/>
            <w:tcBorders>
              <w:top w:val="nil"/>
              <w:left w:val="single" w:sz="4" w:space="0" w:color="auto"/>
              <w:bottom w:val="nil"/>
              <w:right w:val="nil"/>
            </w:tcBorders>
            <w:noWrap/>
            <w:vAlign w:val="bottom"/>
            <w:hideMark/>
          </w:tcPr>
          <w:p w14:paraId="10B1204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Debt   </w:t>
            </w:r>
          </w:p>
        </w:tc>
        <w:tc>
          <w:tcPr>
            <w:tcW w:w="1687" w:type="dxa"/>
            <w:tcBorders>
              <w:top w:val="nil"/>
              <w:left w:val="single" w:sz="4" w:space="0" w:color="auto"/>
              <w:bottom w:val="nil"/>
              <w:right w:val="single" w:sz="4" w:space="0" w:color="auto"/>
            </w:tcBorders>
            <w:noWrap/>
            <w:vAlign w:val="bottom"/>
            <w:hideMark/>
          </w:tcPr>
          <w:p w14:paraId="762F8E97" w14:textId="289F1F55"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197E3869" w14:textId="7B81C5C9"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1A46C9DF" w14:textId="3C8D9BEB" w:rsidR="009B426B" w:rsidRPr="009B426B" w:rsidRDefault="009B426B" w:rsidP="004531F5">
            <w:pPr>
              <w:widowControl/>
              <w:jc w:val="center"/>
              <w:rPr>
                <w:rFonts w:ascii="Arial" w:hAnsi="Arial" w:cs="Arial"/>
                <w:snapToGrid/>
                <w:sz w:val="20"/>
              </w:rPr>
            </w:pPr>
          </w:p>
        </w:tc>
      </w:tr>
      <w:tr w:rsidR="009B426B" w:rsidRPr="009B426B" w14:paraId="14F73B69" w14:textId="77777777" w:rsidTr="004531F5">
        <w:trPr>
          <w:trHeight w:val="255"/>
        </w:trPr>
        <w:tc>
          <w:tcPr>
            <w:tcW w:w="3525" w:type="dxa"/>
            <w:tcBorders>
              <w:top w:val="nil"/>
              <w:left w:val="single" w:sz="4" w:space="0" w:color="auto"/>
              <w:bottom w:val="nil"/>
              <w:right w:val="nil"/>
            </w:tcBorders>
            <w:noWrap/>
            <w:vAlign w:val="bottom"/>
            <w:hideMark/>
          </w:tcPr>
          <w:p w14:paraId="2FA9146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Equity</w:t>
            </w:r>
          </w:p>
        </w:tc>
        <w:tc>
          <w:tcPr>
            <w:tcW w:w="1687" w:type="dxa"/>
            <w:tcBorders>
              <w:top w:val="nil"/>
              <w:left w:val="single" w:sz="4" w:space="0" w:color="auto"/>
              <w:bottom w:val="nil"/>
              <w:right w:val="single" w:sz="4" w:space="0" w:color="auto"/>
            </w:tcBorders>
            <w:noWrap/>
            <w:vAlign w:val="bottom"/>
            <w:hideMark/>
          </w:tcPr>
          <w:p w14:paraId="0481BFCB" w14:textId="1FA34F6E"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00A77D95" w14:textId="572AE642"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34895E66" w14:textId="23D04DC4" w:rsidR="009B426B" w:rsidRPr="009B426B" w:rsidRDefault="009B426B" w:rsidP="004531F5">
            <w:pPr>
              <w:widowControl/>
              <w:jc w:val="center"/>
              <w:rPr>
                <w:rFonts w:ascii="Arial" w:hAnsi="Arial" w:cs="Arial"/>
                <w:snapToGrid/>
                <w:sz w:val="20"/>
              </w:rPr>
            </w:pPr>
          </w:p>
        </w:tc>
      </w:tr>
      <w:tr w:rsidR="009B426B" w:rsidRPr="009B426B" w14:paraId="476C53D3" w14:textId="77777777" w:rsidTr="004531F5">
        <w:trPr>
          <w:trHeight w:val="255"/>
        </w:trPr>
        <w:tc>
          <w:tcPr>
            <w:tcW w:w="3525" w:type="dxa"/>
            <w:tcBorders>
              <w:top w:val="nil"/>
              <w:left w:val="single" w:sz="4" w:space="0" w:color="auto"/>
              <w:bottom w:val="nil"/>
              <w:right w:val="nil"/>
            </w:tcBorders>
            <w:noWrap/>
            <w:vAlign w:val="bottom"/>
            <w:hideMark/>
          </w:tcPr>
          <w:p w14:paraId="6BAEEDA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Cost of Equity        </w:t>
            </w:r>
          </w:p>
        </w:tc>
        <w:tc>
          <w:tcPr>
            <w:tcW w:w="1687" w:type="dxa"/>
            <w:tcBorders>
              <w:top w:val="nil"/>
              <w:left w:val="single" w:sz="4" w:space="0" w:color="auto"/>
              <w:bottom w:val="nil"/>
              <w:right w:val="single" w:sz="4" w:space="0" w:color="auto"/>
            </w:tcBorders>
            <w:noWrap/>
            <w:vAlign w:val="bottom"/>
            <w:hideMark/>
          </w:tcPr>
          <w:p w14:paraId="30DFA181" w14:textId="77777777"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20.00%</w:t>
            </w:r>
          </w:p>
        </w:tc>
        <w:tc>
          <w:tcPr>
            <w:tcW w:w="1800" w:type="dxa"/>
            <w:tcBorders>
              <w:top w:val="nil"/>
              <w:left w:val="nil"/>
              <w:bottom w:val="nil"/>
              <w:right w:val="single" w:sz="4" w:space="0" w:color="auto"/>
            </w:tcBorders>
            <w:noWrap/>
            <w:vAlign w:val="bottom"/>
            <w:hideMark/>
          </w:tcPr>
          <w:p w14:paraId="0E43A9E8" w14:textId="09441F3D" w:rsidR="009B426B" w:rsidRPr="009B426B" w:rsidRDefault="009B426B" w:rsidP="004531F5">
            <w:pPr>
              <w:widowControl/>
              <w:jc w:val="center"/>
              <w:rPr>
                <w:rFonts w:ascii="Arial" w:hAnsi="Arial" w:cs="Arial"/>
                <w:snapToGrid/>
                <w:sz w:val="20"/>
              </w:rPr>
            </w:pPr>
          </w:p>
        </w:tc>
        <w:tc>
          <w:tcPr>
            <w:tcW w:w="1800" w:type="dxa"/>
            <w:tcBorders>
              <w:top w:val="nil"/>
              <w:left w:val="nil"/>
              <w:bottom w:val="nil"/>
              <w:right w:val="single" w:sz="4" w:space="0" w:color="auto"/>
            </w:tcBorders>
            <w:noWrap/>
            <w:vAlign w:val="bottom"/>
            <w:hideMark/>
          </w:tcPr>
          <w:p w14:paraId="54D9ED2A" w14:textId="156F2222" w:rsidR="009B426B" w:rsidRPr="009B426B" w:rsidRDefault="009B426B" w:rsidP="004531F5">
            <w:pPr>
              <w:widowControl/>
              <w:jc w:val="center"/>
              <w:rPr>
                <w:rFonts w:ascii="Arial" w:hAnsi="Arial" w:cs="Arial"/>
                <w:snapToGrid/>
                <w:sz w:val="20"/>
              </w:rPr>
            </w:pPr>
          </w:p>
        </w:tc>
      </w:tr>
      <w:tr w:rsidR="009B426B" w:rsidRPr="009B426B" w14:paraId="0C019905"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21D8B14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Weighted-Average Cost of Capital      </w:t>
            </w:r>
          </w:p>
        </w:tc>
        <w:tc>
          <w:tcPr>
            <w:tcW w:w="1687" w:type="dxa"/>
            <w:tcBorders>
              <w:top w:val="nil"/>
              <w:left w:val="single" w:sz="4" w:space="0" w:color="auto"/>
              <w:bottom w:val="single" w:sz="4" w:space="0" w:color="auto"/>
              <w:right w:val="single" w:sz="4" w:space="0" w:color="auto"/>
            </w:tcBorders>
            <w:noWrap/>
            <w:vAlign w:val="bottom"/>
            <w:hideMark/>
          </w:tcPr>
          <w:p w14:paraId="1114B7CC" w14:textId="77777777" w:rsidR="009B426B" w:rsidRPr="009B426B" w:rsidRDefault="009B426B" w:rsidP="004531F5">
            <w:pPr>
              <w:widowControl/>
              <w:jc w:val="center"/>
              <w:rPr>
                <w:rFonts w:ascii="Arial" w:hAnsi="Arial" w:cs="Arial"/>
                <w:snapToGrid/>
                <w:sz w:val="20"/>
              </w:rPr>
            </w:pPr>
            <w:r w:rsidRPr="009B426B">
              <w:rPr>
                <w:rFonts w:ascii="Arial" w:hAnsi="Arial" w:cs="Arial"/>
                <w:snapToGrid/>
                <w:sz w:val="20"/>
              </w:rPr>
              <w:t>20.00%</w:t>
            </w:r>
          </w:p>
        </w:tc>
        <w:tc>
          <w:tcPr>
            <w:tcW w:w="1800" w:type="dxa"/>
            <w:tcBorders>
              <w:top w:val="nil"/>
              <w:left w:val="nil"/>
              <w:bottom w:val="single" w:sz="4" w:space="0" w:color="auto"/>
              <w:right w:val="single" w:sz="4" w:space="0" w:color="auto"/>
            </w:tcBorders>
            <w:noWrap/>
            <w:vAlign w:val="bottom"/>
            <w:hideMark/>
          </w:tcPr>
          <w:p w14:paraId="62DBD4E4" w14:textId="637D23F4" w:rsidR="009B426B" w:rsidRPr="009B426B" w:rsidRDefault="009B426B" w:rsidP="004531F5">
            <w:pPr>
              <w:widowControl/>
              <w:jc w:val="center"/>
              <w:rPr>
                <w:rFonts w:ascii="Arial" w:hAnsi="Arial" w:cs="Arial"/>
                <w:snapToGrid/>
                <w:sz w:val="20"/>
              </w:rPr>
            </w:pPr>
          </w:p>
        </w:tc>
        <w:tc>
          <w:tcPr>
            <w:tcW w:w="1800" w:type="dxa"/>
            <w:tcBorders>
              <w:top w:val="nil"/>
              <w:left w:val="nil"/>
              <w:bottom w:val="single" w:sz="4" w:space="0" w:color="auto"/>
              <w:right w:val="single" w:sz="4" w:space="0" w:color="auto"/>
            </w:tcBorders>
            <w:noWrap/>
            <w:vAlign w:val="bottom"/>
            <w:hideMark/>
          </w:tcPr>
          <w:p w14:paraId="2683091E" w14:textId="52D92AEB" w:rsidR="009B426B" w:rsidRPr="009B426B" w:rsidRDefault="009B426B" w:rsidP="004531F5">
            <w:pPr>
              <w:widowControl/>
              <w:jc w:val="center"/>
              <w:rPr>
                <w:rFonts w:ascii="Arial" w:hAnsi="Arial" w:cs="Arial"/>
                <w:snapToGrid/>
                <w:sz w:val="20"/>
              </w:rPr>
            </w:pPr>
          </w:p>
        </w:tc>
      </w:tr>
      <w:tr w:rsidR="009B426B" w:rsidRPr="009B426B" w14:paraId="0CFD51E0" w14:textId="77777777" w:rsidTr="004531F5">
        <w:trPr>
          <w:trHeight w:val="255"/>
        </w:trPr>
        <w:tc>
          <w:tcPr>
            <w:tcW w:w="3525" w:type="dxa"/>
            <w:tcBorders>
              <w:top w:val="nil"/>
              <w:left w:val="single" w:sz="4" w:space="0" w:color="auto"/>
              <w:bottom w:val="nil"/>
              <w:right w:val="nil"/>
            </w:tcBorders>
            <w:noWrap/>
            <w:vAlign w:val="bottom"/>
            <w:hideMark/>
          </w:tcPr>
          <w:p w14:paraId="3458157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EBIT                           </w:t>
            </w:r>
          </w:p>
        </w:tc>
        <w:tc>
          <w:tcPr>
            <w:tcW w:w="1687" w:type="dxa"/>
            <w:tcBorders>
              <w:top w:val="nil"/>
              <w:left w:val="single" w:sz="4" w:space="0" w:color="auto"/>
              <w:bottom w:val="nil"/>
              <w:right w:val="single" w:sz="4" w:space="0" w:color="auto"/>
            </w:tcBorders>
            <w:noWrap/>
            <w:vAlign w:val="bottom"/>
            <w:hideMark/>
          </w:tcPr>
          <w:p w14:paraId="323CE028" w14:textId="0BBAF837" w:rsidR="009B426B" w:rsidRPr="009B426B" w:rsidRDefault="004531F5" w:rsidP="004531F5">
            <w:pPr>
              <w:widowControl/>
              <w:jc w:val="center"/>
              <w:rPr>
                <w:rFonts w:ascii="Arial" w:hAnsi="Arial" w:cs="Arial"/>
                <w:snapToGrid/>
                <w:sz w:val="20"/>
              </w:rPr>
            </w:pPr>
            <w:r w:rsidRPr="009B426B">
              <w:rPr>
                <w:rFonts w:ascii="Arial" w:hAnsi="Arial" w:cs="Arial"/>
                <w:snapToGrid/>
                <w:sz w:val="20"/>
              </w:rPr>
              <w:t>$ 1,538,461.50</w:t>
            </w:r>
          </w:p>
        </w:tc>
        <w:tc>
          <w:tcPr>
            <w:tcW w:w="1800" w:type="dxa"/>
            <w:tcBorders>
              <w:top w:val="nil"/>
              <w:left w:val="nil"/>
              <w:bottom w:val="nil"/>
              <w:right w:val="single" w:sz="4" w:space="0" w:color="auto"/>
            </w:tcBorders>
            <w:noWrap/>
            <w:vAlign w:val="bottom"/>
            <w:hideMark/>
          </w:tcPr>
          <w:p w14:paraId="64703B84" w14:textId="581E017B" w:rsidR="009B426B" w:rsidRPr="009B426B" w:rsidRDefault="009B426B" w:rsidP="004531F5">
            <w:pPr>
              <w:widowControl/>
              <w:jc w:val="center"/>
              <w:rPr>
                <w:rFonts w:ascii="Arial" w:hAnsi="Arial" w:cs="Arial"/>
                <w:snapToGrid/>
                <w:sz w:val="20"/>
              </w:rPr>
            </w:pPr>
            <w:r w:rsidRPr="009B426B">
              <w:rPr>
                <w:rFonts w:ascii="Arial" w:hAnsi="Arial" w:cs="Arial"/>
                <w:snapToGrid/>
                <w:sz w:val="20"/>
              </w:rPr>
              <w:t>$   1,538,461.50</w:t>
            </w:r>
          </w:p>
        </w:tc>
        <w:tc>
          <w:tcPr>
            <w:tcW w:w="1800" w:type="dxa"/>
            <w:tcBorders>
              <w:top w:val="nil"/>
              <w:left w:val="nil"/>
              <w:bottom w:val="nil"/>
              <w:right w:val="single" w:sz="4" w:space="0" w:color="auto"/>
            </w:tcBorders>
            <w:noWrap/>
            <w:vAlign w:val="bottom"/>
            <w:hideMark/>
          </w:tcPr>
          <w:p w14:paraId="40A820C1" w14:textId="2EA520EC" w:rsidR="009B426B" w:rsidRPr="009B426B" w:rsidRDefault="009B426B" w:rsidP="004531F5">
            <w:pPr>
              <w:widowControl/>
              <w:jc w:val="center"/>
              <w:rPr>
                <w:rFonts w:ascii="Arial" w:hAnsi="Arial" w:cs="Arial"/>
                <w:snapToGrid/>
                <w:sz w:val="20"/>
              </w:rPr>
            </w:pPr>
            <w:r w:rsidRPr="009B426B">
              <w:rPr>
                <w:rFonts w:ascii="Arial" w:hAnsi="Arial" w:cs="Arial"/>
                <w:snapToGrid/>
                <w:sz w:val="20"/>
              </w:rPr>
              <w:t>$    1,538,461.50</w:t>
            </w:r>
          </w:p>
        </w:tc>
      </w:tr>
      <w:tr w:rsidR="009B426B" w:rsidRPr="009B426B" w14:paraId="5DE2F53A"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6D3AB5F8" w14:textId="4BC73D4A"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w:t>
            </w:r>
            <w:r w:rsidR="004531F5" w:rsidRPr="009B426B">
              <w:rPr>
                <w:rFonts w:ascii="Arial" w:hAnsi="Arial" w:cs="Arial"/>
                <w:snapToGrid/>
                <w:sz w:val="20"/>
              </w:rPr>
              <w:t>Taxes (</w:t>
            </w:r>
            <w:r w:rsidR="00E95A82">
              <w:rPr>
                <w:rFonts w:ascii="Arial" w:hAnsi="Arial" w:cs="Arial"/>
                <w:snapToGrid/>
                <w:sz w:val="20"/>
              </w:rPr>
              <w:t>2</w:t>
            </w:r>
            <w:r w:rsidRPr="009B426B">
              <w:rPr>
                <w:rFonts w:ascii="Arial" w:hAnsi="Arial" w:cs="Arial"/>
                <w:snapToGrid/>
                <w:sz w:val="20"/>
              </w:rPr>
              <w:t>5</w:t>
            </w:r>
            <w:proofErr w:type="gramStart"/>
            <w:r w:rsidRPr="009B426B">
              <w:rPr>
                <w:rFonts w:ascii="Arial" w:hAnsi="Arial" w:cs="Arial"/>
                <w:snapToGrid/>
                <w:sz w:val="20"/>
              </w:rPr>
              <w:t xml:space="preserve">%)   </w:t>
            </w:r>
            <w:proofErr w:type="gramEnd"/>
            <w:r w:rsidRPr="009B426B">
              <w:rPr>
                <w:rFonts w:ascii="Arial" w:hAnsi="Arial" w:cs="Arial"/>
                <w:snapToGrid/>
                <w:sz w:val="20"/>
              </w:rPr>
              <w:t xml:space="preserve">    </w:t>
            </w:r>
          </w:p>
        </w:tc>
        <w:tc>
          <w:tcPr>
            <w:tcW w:w="1687" w:type="dxa"/>
            <w:tcBorders>
              <w:top w:val="nil"/>
              <w:left w:val="single" w:sz="4" w:space="0" w:color="auto"/>
              <w:bottom w:val="single" w:sz="4" w:space="0" w:color="auto"/>
              <w:right w:val="single" w:sz="4" w:space="0" w:color="auto"/>
            </w:tcBorders>
            <w:noWrap/>
            <w:vAlign w:val="bottom"/>
            <w:hideMark/>
          </w:tcPr>
          <w:p w14:paraId="0063E2C2"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800" w:type="dxa"/>
            <w:tcBorders>
              <w:top w:val="nil"/>
              <w:left w:val="nil"/>
              <w:bottom w:val="single" w:sz="4" w:space="0" w:color="auto"/>
              <w:right w:val="single" w:sz="4" w:space="0" w:color="auto"/>
            </w:tcBorders>
            <w:noWrap/>
            <w:vAlign w:val="bottom"/>
            <w:hideMark/>
          </w:tcPr>
          <w:p w14:paraId="12FEE31A"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c>
          <w:tcPr>
            <w:tcW w:w="1800" w:type="dxa"/>
            <w:tcBorders>
              <w:top w:val="nil"/>
              <w:left w:val="nil"/>
              <w:bottom w:val="single" w:sz="4" w:space="0" w:color="auto"/>
              <w:right w:val="single" w:sz="4" w:space="0" w:color="auto"/>
            </w:tcBorders>
            <w:noWrap/>
            <w:vAlign w:val="bottom"/>
            <w:hideMark/>
          </w:tcPr>
          <w:p w14:paraId="575B1FE2" w14:textId="77777777" w:rsidR="009B426B" w:rsidRPr="009B426B" w:rsidRDefault="009B426B" w:rsidP="009B426B">
            <w:pPr>
              <w:widowControl/>
              <w:rPr>
                <w:rFonts w:ascii="Arial" w:hAnsi="Arial" w:cs="Arial"/>
                <w:snapToGrid/>
                <w:color w:val="FF0000"/>
                <w:sz w:val="20"/>
              </w:rPr>
            </w:pPr>
            <w:r w:rsidRPr="009B426B">
              <w:rPr>
                <w:rFonts w:ascii="Arial" w:hAnsi="Arial" w:cs="Arial"/>
                <w:snapToGrid/>
                <w:color w:val="FF0000"/>
                <w:sz w:val="20"/>
              </w:rPr>
              <w:t> </w:t>
            </w:r>
          </w:p>
        </w:tc>
      </w:tr>
      <w:tr w:rsidR="009B426B" w:rsidRPr="009B426B" w14:paraId="2AC80A58" w14:textId="77777777" w:rsidTr="004531F5">
        <w:trPr>
          <w:trHeight w:val="255"/>
        </w:trPr>
        <w:tc>
          <w:tcPr>
            <w:tcW w:w="3525" w:type="dxa"/>
            <w:tcBorders>
              <w:top w:val="nil"/>
              <w:left w:val="single" w:sz="4" w:space="0" w:color="auto"/>
              <w:bottom w:val="nil"/>
              <w:right w:val="nil"/>
            </w:tcBorders>
            <w:noWrap/>
            <w:vAlign w:val="bottom"/>
            <w:hideMark/>
          </w:tcPr>
          <w:p w14:paraId="66E6931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Net Income</w:t>
            </w:r>
          </w:p>
        </w:tc>
        <w:tc>
          <w:tcPr>
            <w:tcW w:w="1687" w:type="dxa"/>
            <w:tcBorders>
              <w:top w:val="nil"/>
              <w:left w:val="single" w:sz="4" w:space="0" w:color="auto"/>
              <w:bottom w:val="nil"/>
              <w:right w:val="single" w:sz="4" w:space="0" w:color="auto"/>
            </w:tcBorders>
            <w:noWrap/>
            <w:vAlign w:val="bottom"/>
            <w:hideMark/>
          </w:tcPr>
          <w:p w14:paraId="36A62EE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2062215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6FA5129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1B938275" w14:textId="77777777" w:rsidTr="004531F5">
        <w:trPr>
          <w:trHeight w:val="255"/>
        </w:trPr>
        <w:tc>
          <w:tcPr>
            <w:tcW w:w="3525" w:type="dxa"/>
            <w:tcBorders>
              <w:top w:val="nil"/>
              <w:left w:val="single" w:sz="4" w:space="0" w:color="auto"/>
              <w:bottom w:val="nil"/>
              <w:right w:val="nil"/>
            </w:tcBorders>
            <w:noWrap/>
            <w:vAlign w:val="bottom"/>
            <w:hideMark/>
          </w:tcPr>
          <w:p w14:paraId="5741AEC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Depreciation</w:t>
            </w:r>
          </w:p>
        </w:tc>
        <w:tc>
          <w:tcPr>
            <w:tcW w:w="1687" w:type="dxa"/>
            <w:tcBorders>
              <w:top w:val="nil"/>
              <w:left w:val="single" w:sz="4" w:space="0" w:color="auto"/>
              <w:bottom w:val="nil"/>
              <w:right w:val="single" w:sz="4" w:space="0" w:color="auto"/>
            </w:tcBorders>
            <w:noWrap/>
            <w:vAlign w:val="bottom"/>
            <w:hideMark/>
          </w:tcPr>
          <w:p w14:paraId="0DDBF0B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49ADD10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2C38D6C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5AF13C4" w14:textId="77777777" w:rsidTr="004531F5">
        <w:trPr>
          <w:trHeight w:val="255"/>
        </w:trPr>
        <w:tc>
          <w:tcPr>
            <w:tcW w:w="3525" w:type="dxa"/>
            <w:tcBorders>
              <w:top w:val="nil"/>
              <w:left w:val="single" w:sz="4" w:space="0" w:color="auto"/>
              <w:bottom w:val="nil"/>
              <w:right w:val="nil"/>
            </w:tcBorders>
            <w:noWrap/>
            <w:vAlign w:val="bottom"/>
            <w:hideMark/>
          </w:tcPr>
          <w:p w14:paraId="05007BE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-change in NWC</w:t>
            </w:r>
          </w:p>
        </w:tc>
        <w:tc>
          <w:tcPr>
            <w:tcW w:w="1687" w:type="dxa"/>
            <w:tcBorders>
              <w:top w:val="nil"/>
              <w:left w:val="single" w:sz="4" w:space="0" w:color="auto"/>
              <w:bottom w:val="nil"/>
              <w:right w:val="single" w:sz="4" w:space="0" w:color="auto"/>
            </w:tcBorders>
            <w:noWrap/>
            <w:vAlign w:val="bottom"/>
            <w:hideMark/>
          </w:tcPr>
          <w:p w14:paraId="7E9E05A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0F4B2B5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nil"/>
              <w:right w:val="single" w:sz="4" w:space="0" w:color="auto"/>
            </w:tcBorders>
            <w:noWrap/>
            <w:vAlign w:val="bottom"/>
            <w:hideMark/>
          </w:tcPr>
          <w:p w14:paraId="51C9618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674211CA"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189627F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-Capital exp.</w:t>
            </w:r>
          </w:p>
        </w:tc>
        <w:tc>
          <w:tcPr>
            <w:tcW w:w="1687" w:type="dxa"/>
            <w:tcBorders>
              <w:top w:val="nil"/>
              <w:left w:val="single" w:sz="4" w:space="0" w:color="auto"/>
              <w:bottom w:val="single" w:sz="4" w:space="0" w:color="auto"/>
              <w:right w:val="single" w:sz="4" w:space="0" w:color="auto"/>
            </w:tcBorders>
            <w:noWrap/>
            <w:vAlign w:val="bottom"/>
            <w:hideMark/>
          </w:tcPr>
          <w:p w14:paraId="5388C9F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single" w:sz="4" w:space="0" w:color="auto"/>
              <w:right w:val="single" w:sz="4" w:space="0" w:color="auto"/>
            </w:tcBorders>
            <w:noWrap/>
            <w:vAlign w:val="bottom"/>
            <w:hideMark/>
          </w:tcPr>
          <w:p w14:paraId="41B8ACE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single" w:sz="4" w:space="0" w:color="auto"/>
              <w:right w:val="single" w:sz="4" w:space="0" w:color="auto"/>
            </w:tcBorders>
            <w:noWrap/>
            <w:vAlign w:val="bottom"/>
            <w:hideMark/>
          </w:tcPr>
          <w:p w14:paraId="64CEA94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75777633" w14:textId="77777777" w:rsidTr="004531F5">
        <w:trPr>
          <w:trHeight w:val="255"/>
        </w:trPr>
        <w:tc>
          <w:tcPr>
            <w:tcW w:w="3525" w:type="dxa"/>
            <w:tcBorders>
              <w:top w:val="nil"/>
              <w:left w:val="single" w:sz="4" w:space="0" w:color="auto"/>
              <w:bottom w:val="nil"/>
              <w:right w:val="nil"/>
            </w:tcBorders>
            <w:noWrap/>
            <w:vAlign w:val="bottom"/>
            <w:hideMark/>
          </w:tcPr>
          <w:p w14:paraId="6CB1674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Free Cash Flow     </w:t>
            </w:r>
          </w:p>
        </w:tc>
        <w:tc>
          <w:tcPr>
            <w:tcW w:w="1687" w:type="dxa"/>
            <w:tcBorders>
              <w:top w:val="single" w:sz="4" w:space="0" w:color="auto"/>
              <w:left w:val="single" w:sz="4" w:space="0" w:color="auto"/>
              <w:bottom w:val="nil"/>
              <w:right w:val="single" w:sz="4" w:space="0" w:color="auto"/>
            </w:tcBorders>
            <w:noWrap/>
            <w:vAlign w:val="bottom"/>
            <w:hideMark/>
          </w:tcPr>
          <w:p w14:paraId="6CD3A9B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single" w:sz="4" w:space="0" w:color="auto"/>
              <w:left w:val="nil"/>
              <w:bottom w:val="nil"/>
              <w:right w:val="single" w:sz="4" w:space="0" w:color="auto"/>
            </w:tcBorders>
            <w:noWrap/>
            <w:vAlign w:val="bottom"/>
            <w:hideMark/>
          </w:tcPr>
          <w:p w14:paraId="0F21CD3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single" w:sz="4" w:space="0" w:color="auto"/>
              <w:left w:val="nil"/>
              <w:bottom w:val="nil"/>
              <w:right w:val="single" w:sz="4" w:space="0" w:color="auto"/>
            </w:tcBorders>
            <w:noWrap/>
            <w:vAlign w:val="bottom"/>
            <w:hideMark/>
          </w:tcPr>
          <w:p w14:paraId="1ECB39D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05FED195" w14:textId="77777777" w:rsidTr="004531F5">
        <w:trPr>
          <w:trHeight w:val="255"/>
        </w:trPr>
        <w:tc>
          <w:tcPr>
            <w:tcW w:w="3525" w:type="dxa"/>
            <w:tcBorders>
              <w:top w:val="nil"/>
              <w:left w:val="single" w:sz="4" w:space="0" w:color="auto"/>
              <w:bottom w:val="single" w:sz="4" w:space="0" w:color="auto"/>
              <w:right w:val="nil"/>
            </w:tcBorders>
            <w:noWrap/>
            <w:vAlign w:val="bottom"/>
            <w:hideMark/>
          </w:tcPr>
          <w:p w14:paraId="02FE751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Value of Firm (FCF/WACC)       </w:t>
            </w:r>
          </w:p>
        </w:tc>
        <w:tc>
          <w:tcPr>
            <w:tcW w:w="1687" w:type="dxa"/>
            <w:tcBorders>
              <w:top w:val="nil"/>
              <w:left w:val="single" w:sz="4" w:space="0" w:color="auto"/>
              <w:bottom w:val="single" w:sz="4" w:space="0" w:color="auto"/>
              <w:right w:val="single" w:sz="4" w:space="0" w:color="auto"/>
            </w:tcBorders>
            <w:noWrap/>
            <w:vAlign w:val="bottom"/>
            <w:hideMark/>
          </w:tcPr>
          <w:p w14:paraId="76DEE93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single" w:sz="4" w:space="0" w:color="auto"/>
              <w:right w:val="single" w:sz="4" w:space="0" w:color="auto"/>
            </w:tcBorders>
            <w:noWrap/>
            <w:vAlign w:val="bottom"/>
            <w:hideMark/>
          </w:tcPr>
          <w:p w14:paraId="60A5D87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800" w:type="dxa"/>
            <w:tcBorders>
              <w:top w:val="nil"/>
              <w:left w:val="nil"/>
              <w:bottom w:val="single" w:sz="4" w:space="0" w:color="auto"/>
              <w:right w:val="single" w:sz="4" w:space="0" w:color="auto"/>
            </w:tcBorders>
            <w:noWrap/>
            <w:vAlign w:val="bottom"/>
            <w:hideMark/>
          </w:tcPr>
          <w:p w14:paraId="556E5D5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bl>
    <w:p w14:paraId="1BBAFCD9" w14:textId="77777777" w:rsidR="009B426B" w:rsidRDefault="009B426B">
      <w:pPr>
        <w:widowControl/>
        <w:spacing w:after="160" w:line="259" w:lineRule="auto"/>
        <w:rPr>
          <w:rFonts w:ascii="Times New Roman" w:hAnsi="Times New Roman"/>
        </w:rPr>
      </w:pPr>
    </w:p>
    <w:tbl>
      <w:tblPr>
        <w:tblW w:w="7520" w:type="dxa"/>
        <w:tblInd w:w="93" w:type="dxa"/>
        <w:tblLook w:val="04A0" w:firstRow="1" w:lastRow="0" w:firstColumn="1" w:lastColumn="0" w:noHBand="0" w:noVBand="1"/>
      </w:tblPr>
      <w:tblGrid>
        <w:gridCol w:w="3280"/>
        <w:gridCol w:w="1540"/>
        <w:gridCol w:w="1360"/>
        <w:gridCol w:w="1340"/>
      </w:tblGrid>
      <w:tr w:rsidR="004531F5" w:rsidRPr="009B426B" w14:paraId="7BA36619" w14:textId="77777777" w:rsidTr="00377890">
        <w:trPr>
          <w:trHeight w:val="255"/>
        </w:trPr>
        <w:tc>
          <w:tcPr>
            <w:tcW w:w="3280" w:type="dxa"/>
            <w:tcBorders>
              <w:top w:val="single" w:sz="4" w:space="0" w:color="auto"/>
              <w:left w:val="single" w:sz="4" w:space="0" w:color="auto"/>
              <w:bottom w:val="nil"/>
              <w:right w:val="nil"/>
            </w:tcBorders>
            <w:noWrap/>
            <w:vAlign w:val="bottom"/>
            <w:hideMark/>
          </w:tcPr>
          <w:p w14:paraId="6F82E1C1"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Table 3</w:t>
            </w:r>
          </w:p>
        </w:tc>
        <w:tc>
          <w:tcPr>
            <w:tcW w:w="1540" w:type="dxa"/>
            <w:vMerge w:val="restart"/>
            <w:tcBorders>
              <w:top w:val="single" w:sz="4" w:space="0" w:color="auto"/>
              <w:left w:val="single" w:sz="4" w:space="0" w:color="auto"/>
              <w:right w:val="single" w:sz="4" w:space="0" w:color="auto"/>
            </w:tcBorders>
            <w:noWrap/>
            <w:vAlign w:val="bottom"/>
            <w:hideMark/>
          </w:tcPr>
          <w:p w14:paraId="6B18D9F1"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Current</w:t>
            </w:r>
          </w:p>
          <w:p w14:paraId="0B1B898D" w14:textId="336DEFE8" w:rsidR="004531F5" w:rsidRPr="009B426B" w:rsidRDefault="004531F5" w:rsidP="009B426B">
            <w:pPr>
              <w:jc w:val="center"/>
              <w:rPr>
                <w:rFonts w:ascii="Arial" w:hAnsi="Arial" w:cs="Arial"/>
                <w:snapToGrid/>
                <w:sz w:val="20"/>
              </w:rPr>
            </w:pPr>
            <w:r w:rsidRPr="009B426B">
              <w:rPr>
                <w:rFonts w:ascii="Arial" w:hAnsi="Arial" w:cs="Arial"/>
                <w:snapToGrid/>
                <w:sz w:val="20"/>
              </w:rPr>
              <w:t>Capital Structure</w:t>
            </w:r>
          </w:p>
        </w:tc>
        <w:tc>
          <w:tcPr>
            <w:tcW w:w="1360" w:type="dxa"/>
            <w:vMerge w:val="restart"/>
            <w:tcBorders>
              <w:top w:val="single" w:sz="4" w:space="0" w:color="auto"/>
              <w:left w:val="nil"/>
              <w:right w:val="single" w:sz="4" w:space="0" w:color="auto"/>
            </w:tcBorders>
            <w:noWrap/>
            <w:vAlign w:val="bottom"/>
            <w:hideMark/>
          </w:tcPr>
          <w:p w14:paraId="4AEC9251"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3A789102" w14:textId="70B603AA" w:rsidR="004531F5" w:rsidRPr="009B426B" w:rsidRDefault="004531F5" w:rsidP="009B426B">
            <w:pPr>
              <w:jc w:val="center"/>
              <w:rPr>
                <w:rFonts w:ascii="Arial" w:hAnsi="Arial" w:cs="Arial"/>
                <w:snapToGrid/>
                <w:sz w:val="20"/>
              </w:rPr>
            </w:pPr>
            <w:r w:rsidRPr="009B426B">
              <w:rPr>
                <w:rFonts w:ascii="Arial" w:hAnsi="Arial" w:cs="Arial"/>
                <w:snapToGrid/>
                <w:sz w:val="20"/>
              </w:rPr>
              <w:t> </w:t>
            </w:r>
          </w:p>
        </w:tc>
        <w:tc>
          <w:tcPr>
            <w:tcW w:w="1340" w:type="dxa"/>
            <w:vMerge w:val="restart"/>
            <w:tcBorders>
              <w:top w:val="single" w:sz="4" w:space="0" w:color="auto"/>
              <w:left w:val="nil"/>
              <w:right w:val="single" w:sz="4" w:space="0" w:color="auto"/>
            </w:tcBorders>
            <w:noWrap/>
            <w:vAlign w:val="bottom"/>
            <w:hideMark/>
          </w:tcPr>
          <w:p w14:paraId="42CA43B7" w14:textId="77777777" w:rsidR="004531F5" w:rsidRPr="009B426B" w:rsidRDefault="004531F5" w:rsidP="009B426B">
            <w:pPr>
              <w:widowControl/>
              <w:jc w:val="center"/>
              <w:rPr>
                <w:rFonts w:ascii="Arial" w:hAnsi="Arial" w:cs="Arial"/>
                <w:snapToGrid/>
                <w:sz w:val="20"/>
              </w:rPr>
            </w:pPr>
            <w:r w:rsidRPr="009B426B">
              <w:rPr>
                <w:rFonts w:ascii="Arial" w:hAnsi="Arial" w:cs="Arial"/>
                <w:snapToGrid/>
                <w:sz w:val="20"/>
              </w:rPr>
              <w:t>Debt</w:t>
            </w:r>
          </w:p>
          <w:p w14:paraId="3E5FC8B4" w14:textId="64949C91" w:rsidR="004531F5" w:rsidRPr="009B426B" w:rsidRDefault="004531F5" w:rsidP="009B426B">
            <w:pPr>
              <w:jc w:val="center"/>
              <w:rPr>
                <w:rFonts w:ascii="Arial" w:hAnsi="Arial" w:cs="Arial"/>
                <w:snapToGrid/>
                <w:sz w:val="20"/>
              </w:rPr>
            </w:pPr>
            <w:r w:rsidRPr="009B426B">
              <w:rPr>
                <w:rFonts w:ascii="Arial" w:hAnsi="Arial" w:cs="Arial"/>
                <w:snapToGrid/>
                <w:sz w:val="20"/>
              </w:rPr>
              <w:t> </w:t>
            </w:r>
          </w:p>
        </w:tc>
      </w:tr>
      <w:tr w:rsidR="004531F5" w:rsidRPr="009B426B" w14:paraId="5EA8AB02" w14:textId="77777777" w:rsidTr="00377890">
        <w:trPr>
          <w:trHeight w:val="255"/>
        </w:trPr>
        <w:tc>
          <w:tcPr>
            <w:tcW w:w="3280" w:type="dxa"/>
            <w:tcBorders>
              <w:top w:val="nil"/>
              <w:left w:val="single" w:sz="4" w:space="0" w:color="auto"/>
              <w:bottom w:val="single" w:sz="4" w:space="0" w:color="auto"/>
              <w:right w:val="single" w:sz="4" w:space="0" w:color="auto"/>
            </w:tcBorders>
            <w:noWrap/>
            <w:vAlign w:val="bottom"/>
            <w:hideMark/>
          </w:tcPr>
          <w:p w14:paraId="4690BC93" w14:textId="77777777" w:rsidR="004531F5" w:rsidRPr="009B426B" w:rsidRDefault="004531F5" w:rsidP="009B426B">
            <w:pPr>
              <w:widowControl/>
              <w:rPr>
                <w:rFonts w:ascii="Arial" w:hAnsi="Arial" w:cs="Arial"/>
                <w:snapToGrid/>
                <w:sz w:val="20"/>
              </w:rPr>
            </w:pPr>
            <w:r w:rsidRPr="009B426B">
              <w:rPr>
                <w:rFonts w:ascii="Arial" w:hAnsi="Arial" w:cs="Arial"/>
                <w:snapToGrid/>
                <w:sz w:val="20"/>
              </w:rPr>
              <w:t> </w:t>
            </w:r>
          </w:p>
        </w:tc>
        <w:tc>
          <w:tcPr>
            <w:tcW w:w="1540" w:type="dxa"/>
            <w:vMerge/>
            <w:tcBorders>
              <w:left w:val="single" w:sz="4" w:space="0" w:color="auto"/>
              <w:bottom w:val="single" w:sz="4" w:space="0" w:color="auto"/>
              <w:right w:val="single" w:sz="4" w:space="0" w:color="auto"/>
            </w:tcBorders>
            <w:noWrap/>
            <w:vAlign w:val="bottom"/>
            <w:hideMark/>
          </w:tcPr>
          <w:p w14:paraId="399F3808" w14:textId="6DC64A2F" w:rsidR="004531F5" w:rsidRPr="009B426B" w:rsidRDefault="004531F5" w:rsidP="009B426B">
            <w:pPr>
              <w:widowControl/>
              <w:jc w:val="center"/>
              <w:rPr>
                <w:rFonts w:ascii="Arial" w:hAnsi="Arial" w:cs="Arial"/>
                <w:snapToGrid/>
                <w:sz w:val="20"/>
              </w:rPr>
            </w:pPr>
          </w:p>
        </w:tc>
        <w:tc>
          <w:tcPr>
            <w:tcW w:w="1360" w:type="dxa"/>
            <w:vMerge/>
            <w:tcBorders>
              <w:left w:val="nil"/>
              <w:bottom w:val="single" w:sz="4" w:space="0" w:color="auto"/>
              <w:right w:val="single" w:sz="4" w:space="0" w:color="auto"/>
            </w:tcBorders>
            <w:noWrap/>
            <w:vAlign w:val="bottom"/>
            <w:hideMark/>
          </w:tcPr>
          <w:p w14:paraId="2C356293" w14:textId="059547B5" w:rsidR="004531F5" w:rsidRPr="009B426B" w:rsidRDefault="004531F5" w:rsidP="009B426B">
            <w:pPr>
              <w:widowControl/>
              <w:jc w:val="center"/>
              <w:rPr>
                <w:rFonts w:ascii="Arial" w:hAnsi="Arial" w:cs="Arial"/>
                <w:snapToGrid/>
                <w:sz w:val="20"/>
              </w:rPr>
            </w:pPr>
          </w:p>
        </w:tc>
        <w:tc>
          <w:tcPr>
            <w:tcW w:w="1340" w:type="dxa"/>
            <w:vMerge/>
            <w:tcBorders>
              <w:left w:val="nil"/>
              <w:bottom w:val="single" w:sz="4" w:space="0" w:color="auto"/>
              <w:right w:val="single" w:sz="4" w:space="0" w:color="auto"/>
            </w:tcBorders>
            <w:noWrap/>
            <w:vAlign w:val="bottom"/>
            <w:hideMark/>
          </w:tcPr>
          <w:p w14:paraId="171368D0" w14:textId="53C4DFCB" w:rsidR="004531F5" w:rsidRPr="009B426B" w:rsidRDefault="004531F5" w:rsidP="009B426B">
            <w:pPr>
              <w:widowControl/>
              <w:jc w:val="center"/>
              <w:rPr>
                <w:rFonts w:ascii="Arial" w:hAnsi="Arial" w:cs="Arial"/>
                <w:snapToGrid/>
                <w:sz w:val="20"/>
              </w:rPr>
            </w:pPr>
          </w:p>
        </w:tc>
      </w:tr>
      <w:tr w:rsidR="009B426B" w:rsidRPr="009B426B" w14:paraId="6A21CB4D" w14:textId="77777777" w:rsidTr="009B426B">
        <w:trPr>
          <w:trHeight w:val="255"/>
        </w:trPr>
        <w:tc>
          <w:tcPr>
            <w:tcW w:w="3280" w:type="dxa"/>
            <w:tcBorders>
              <w:top w:val="nil"/>
              <w:left w:val="single" w:sz="4" w:space="0" w:color="auto"/>
              <w:bottom w:val="nil"/>
              <w:right w:val="nil"/>
            </w:tcBorders>
            <w:noWrap/>
            <w:vAlign w:val="bottom"/>
            <w:hideMark/>
          </w:tcPr>
          <w:p w14:paraId="07B5557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Cash Flow to Debtholders (interest)</w:t>
            </w:r>
          </w:p>
        </w:tc>
        <w:tc>
          <w:tcPr>
            <w:tcW w:w="1540" w:type="dxa"/>
            <w:tcBorders>
              <w:top w:val="nil"/>
              <w:left w:val="single" w:sz="4" w:space="0" w:color="auto"/>
              <w:bottom w:val="nil"/>
              <w:right w:val="single" w:sz="4" w:space="0" w:color="auto"/>
            </w:tcBorders>
            <w:noWrap/>
            <w:vAlign w:val="bottom"/>
            <w:hideMark/>
          </w:tcPr>
          <w:p w14:paraId="529C01E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4602E98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78C64A6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E9090A2" w14:textId="77777777" w:rsidTr="009B426B">
        <w:trPr>
          <w:trHeight w:val="255"/>
        </w:trPr>
        <w:tc>
          <w:tcPr>
            <w:tcW w:w="3280" w:type="dxa"/>
            <w:tcBorders>
              <w:top w:val="nil"/>
              <w:left w:val="single" w:sz="4" w:space="0" w:color="auto"/>
              <w:bottom w:val="nil"/>
              <w:right w:val="nil"/>
            </w:tcBorders>
            <w:noWrap/>
            <w:vAlign w:val="bottom"/>
            <w:hideMark/>
          </w:tcPr>
          <w:p w14:paraId="2D81407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Pretax Cost of Debt             </w:t>
            </w:r>
          </w:p>
        </w:tc>
        <w:tc>
          <w:tcPr>
            <w:tcW w:w="1540" w:type="dxa"/>
            <w:tcBorders>
              <w:top w:val="nil"/>
              <w:left w:val="single" w:sz="4" w:space="0" w:color="auto"/>
              <w:bottom w:val="nil"/>
              <w:right w:val="single" w:sz="4" w:space="0" w:color="auto"/>
            </w:tcBorders>
            <w:noWrap/>
            <w:vAlign w:val="bottom"/>
            <w:hideMark/>
          </w:tcPr>
          <w:p w14:paraId="5293A40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05083EE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286179F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75C8207F"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4B096E8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Value of Debt:(Interest/Rd)       </w:t>
            </w:r>
          </w:p>
        </w:tc>
        <w:tc>
          <w:tcPr>
            <w:tcW w:w="1540" w:type="dxa"/>
            <w:tcBorders>
              <w:top w:val="nil"/>
              <w:left w:val="single" w:sz="4" w:space="0" w:color="auto"/>
              <w:bottom w:val="single" w:sz="4" w:space="0" w:color="auto"/>
              <w:right w:val="single" w:sz="4" w:space="0" w:color="auto"/>
            </w:tcBorders>
            <w:noWrap/>
            <w:vAlign w:val="bottom"/>
            <w:hideMark/>
          </w:tcPr>
          <w:p w14:paraId="43E1ABB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single" w:sz="4" w:space="0" w:color="auto"/>
              <w:right w:val="single" w:sz="4" w:space="0" w:color="auto"/>
            </w:tcBorders>
            <w:noWrap/>
            <w:vAlign w:val="bottom"/>
            <w:hideMark/>
          </w:tcPr>
          <w:p w14:paraId="4385B60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single" w:sz="4" w:space="0" w:color="auto"/>
              <w:right w:val="single" w:sz="4" w:space="0" w:color="auto"/>
            </w:tcBorders>
            <w:noWrap/>
            <w:vAlign w:val="bottom"/>
            <w:hideMark/>
          </w:tcPr>
          <w:p w14:paraId="7BA4A12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32A64855" w14:textId="77777777" w:rsidTr="009B426B">
        <w:trPr>
          <w:trHeight w:val="255"/>
        </w:trPr>
        <w:tc>
          <w:tcPr>
            <w:tcW w:w="3280" w:type="dxa"/>
            <w:tcBorders>
              <w:top w:val="nil"/>
              <w:left w:val="single" w:sz="4" w:space="0" w:color="auto"/>
              <w:bottom w:val="nil"/>
              <w:right w:val="nil"/>
            </w:tcBorders>
            <w:noWrap/>
            <w:vAlign w:val="bottom"/>
            <w:hideMark/>
          </w:tcPr>
          <w:p w14:paraId="1993B0B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Cash Flow to Shareholders:</w:t>
            </w:r>
          </w:p>
        </w:tc>
        <w:tc>
          <w:tcPr>
            <w:tcW w:w="1540" w:type="dxa"/>
            <w:tcBorders>
              <w:top w:val="nil"/>
              <w:left w:val="single" w:sz="4" w:space="0" w:color="auto"/>
              <w:bottom w:val="nil"/>
              <w:right w:val="single" w:sz="4" w:space="0" w:color="auto"/>
            </w:tcBorders>
            <w:noWrap/>
            <w:vAlign w:val="bottom"/>
            <w:hideMark/>
          </w:tcPr>
          <w:p w14:paraId="51EFD4D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78C627C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64F1FDE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441A8CEC" w14:textId="77777777" w:rsidTr="009B426B">
        <w:trPr>
          <w:trHeight w:val="255"/>
        </w:trPr>
        <w:tc>
          <w:tcPr>
            <w:tcW w:w="3280" w:type="dxa"/>
            <w:tcBorders>
              <w:top w:val="nil"/>
              <w:left w:val="single" w:sz="4" w:space="0" w:color="auto"/>
              <w:bottom w:val="nil"/>
              <w:right w:val="nil"/>
            </w:tcBorders>
            <w:noWrap/>
            <w:vAlign w:val="bottom"/>
            <w:hideMark/>
          </w:tcPr>
          <w:p w14:paraId="3031AE4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lastRenderedPageBreak/>
              <w:t xml:space="preserve">  EBIT                          </w:t>
            </w:r>
          </w:p>
        </w:tc>
        <w:tc>
          <w:tcPr>
            <w:tcW w:w="1540" w:type="dxa"/>
            <w:tcBorders>
              <w:top w:val="nil"/>
              <w:left w:val="single" w:sz="4" w:space="0" w:color="auto"/>
              <w:bottom w:val="nil"/>
              <w:right w:val="single" w:sz="4" w:space="0" w:color="auto"/>
            </w:tcBorders>
            <w:noWrap/>
            <w:vAlign w:val="bottom"/>
            <w:hideMark/>
          </w:tcPr>
          <w:p w14:paraId="7CF8E6D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73BC8D4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238518F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05158BA0"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499D1C7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Interest                                    </w:t>
            </w:r>
          </w:p>
        </w:tc>
        <w:tc>
          <w:tcPr>
            <w:tcW w:w="1540" w:type="dxa"/>
            <w:tcBorders>
              <w:top w:val="nil"/>
              <w:left w:val="single" w:sz="4" w:space="0" w:color="auto"/>
              <w:bottom w:val="single" w:sz="4" w:space="0" w:color="auto"/>
              <w:right w:val="single" w:sz="4" w:space="0" w:color="auto"/>
            </w:tcBorders>
            <w:noWrap/>
            <w:vAlign w:val="bottom"/>
            <w:hideMark/>
          </w:tcPr>
          <w:p w14:paraId="2B5AD0B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single" w:sz="4" w:space="0" w:color="auto"/>
              <w:right w:val="single" w:sz="4" w:space="0" w:color="auto"/>
            </w:tcBorders>
            <w:noWrap/>
            <w:vAlign w:val="bottom"/>
            <w:hideMark/>
          </w:tcPr>
          <w:p w14:paraId="5604AB48"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single" w:sz="4" w:space="0" w:color="auto"/>
              <w:right w:val="single" w:sz="4" w:space="0" w:color="auto"/>
            </w:tcBorders>
            <w:noWrap/>
            <w:vAlign w:val="bottom"/>
            <w:hideMark/>
          </w:tcPr>
          <w:p w14:paraId="0C2BBD9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4F2D4F08" w14:textId="77777777" w:rsidTr="009B426B">
        <w:trPr>
          <w:trHeight w:val="255"/>
        </w:trPr>
        <w:tc>
          <w:tcPr>
            <w:tcW w:w="3280" w:type="dxa"/>
            <w:tcBorders>
              <w:top w:val="nil"/>
              <w:left w:val="single" w:sz="4" w:space="0" w:color="auto"/>
              <w:bottom w:val="nil"/>
              <w:right w:val="nil"/>
            </w:tcBorders>
            <w:noWrap/>
            <w:vAlign w:val="bottom"/>
            <w:hideMark/>
          </w:tcPr>
          <w:p w14:paraId="269A21F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Pretax Profit     </w:t>
            </w:r>
          </w:p>
        </w:tc>
        <w:tc>
          <w:tcPr>
            <w:tcW w:w="1540" w:type="dxa"/>
            <w:tcBorders>
              <w:top w:val="nil"/>
              <w:left w:val="single" w:sz="4" w:space="0" w:color="auto"/>
              <w:bottom w:val="nil"/>
              <w:right w:val="single" w:sz="4" w:space="0" w:color="auto"/>
            </w:tcBorders>
            <w:noWrap/>
            <w:vAlign w:val="bottom"/>
            <w:hideMark/>
          </w:tcPr>
          <w:p w14:paraId="0215B3FC"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15A6875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30A1EDD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28B65CA4"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183DB329" w14:textId="459E0253"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w:t>
            </w:r>
            <w:r w:rsidR="00715B1D" w:rsidRPr="009B426B">
              <w:rPr>
                <w:rFonts w:ascii="Arial" w:hAnsi="Arial" w:cs="Arial"/>
                <w:snapToGrid/>
                <w:sz w:val="20"/>
              </w:rPr>
              <w:t>Taxes (</w:t>
            </w:r>
            <w:r w:rsidR="00E95A82">
              <w:rPr>
                <w:rFonts w:ascii="Arial" w:hAnsi="Arial" w:cs="Arial"/>
                <w:snapToGrid/>
                <w:sz w:val="20"/>
              </w:rPr>
              <w:t>2</w:t>
            </w:r>
            <w:r w:rsidRPr="009B426B">
              <w:rPr>
                <w:rFonts w:ascii="Arial" w:hAnsi="Arial" w:cs="Arial"/>
                <w:snapToGrid/>
                <w:sz w:val="20"/>
              </w:rPr>
              <w:t>5</w:t>
            </w:r>
            <w:proofErr w:type="gramStart"/>
            <w:r w:rsidRPr="009B426B">
              <w:rPr>
                <w:rFonts w:ascii="Arial" w:hAnsi="Arial" w:cs="Arial"/>
                <w:snapToGrid/>
                <w:sz w:val="20"/>
              </w:rPr>
              <w:t xml:space="preserve">%)   </w:t>
            </w:r>
            <w:proofErr w:type="gramEnd"/>
            <w:r w:rsidRPr="009B426B">
              <w:rPr>
                <w:rFonts w:ascii="Arial" w:hAnsi="Arial" w:cs="Arial"/>
                <w:snapToGrid/>
                <w:sz w:val="20"/>
              </w:rPr>
              <w:t xml:space="preserve">      </w:t>
            </w:r>
          </w:p>
        </w:tc>
        <w:tc>
          <w:tcPr>
            <w:tcW w:w="1540" w:type="dxa"/>
            <w:tcBorders>
              <w:top w:val="nil"/>
              <w:left w:val="single" w:sz="4" w:space="0" w:color="auto"/>
              <w:bottom w:val="single" w:sz="4" w:space="0" w:color="auto"/>
              <w:right w:val="single" w:sz="4" w:space="0" w:color="auto"/>
            </w:tcBorders>
            <w:noWrap/>
            <w:vAlign w:val="bottom"/>
            <w:hideMark/>
          </w:tcPr>
          <w:p w14:paraId="120EE9C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single" w:sz="4" w:space="0" w:color="auto"/>
              <w:right w:val="single" w:sz="4" w:space="0" w:color="auto"/>
            </w:tcBorders>
            <w:noWrap/>
            <w:vAlign w:val="bottom"/>
            <w:hideMark/>
          </w:tcPr>
          <w:p w14:paraId="612B9F3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single" w:sz="4" w:space="0" w:color="auto"/>
              <w:right w:val="single" w:sz="4" w:space="0" w:color="auto"/>
            </w:tcBorders>
            <w:noWrap/>
            <w:vAlign w:val="bottom"/>
            <w:hideMark/>
          </w:tcPr>
          <w:p w14:paraId="61879044"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279B96F6" w14:textId="77777777" w:rsidTr="009B426B">
        <w:trPr>
          <w:trHeight w:val="255"/>
        </w:trPr>
        <w:tc>
          <w:tcPr>
            <w:tcW w:w="3280" w:type="dxa"/>
            <w:tcBorders>
              <w:top w:val="nil"/>
              <w:left w:val="single" w:sz="4" w:space="0" w:color="auto"/>
              <w:bottom w:val="nil"/>
              <w:right w:val="nil"/>
            </w:tcBorders>
            <w:noWrap/>
            <w:vAlign w:val="bottom"/>
            <w:hideMark/>
          </w:tcPr>
          <w:p w14:paraId="770CD48B"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Net Income        </w:t>
            </w:r>
          </w:p>
        </w:tc>
        <w:tc>
          <w:tcPr>
            <w:tcW w:w="1540" w:type="dxa"/>
            <w:tcBorders>
              <w:top w:val="nil"/>
              <w:left w:val="single" w:sz="4" w:space="0" w:color="auto"/>
              <w:bottom w:val="nil"/>
              <w:right w:val="single" w:sz="4" w:space="0" w:color="auto"/>
            </w:tcBorders>
            <w:noWrap/>
            <w:vAlign w:val="bottom"/>
            <w:hideMark/>
          </w:tcPr>
          <w:p w14:paraId="4242D7F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19635E1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141C956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5B95C7F1" w14:textId="77777777" w:rsidTr="009B426B">
        <w:trPr>
          <w:trHeight w:val="255"/>
        </w:trPr>
        <w:tc>
          <w:tcPr>
            <w:tcW w:w="3280" w:type="dxa"/>
            <w:tcBorders>
              <w:top w:val="nil"/>
              <w:left w:val="single" w:sz="4" w:space="0" w:color="auto"/>
              <w:bottom w:val="nil"/>
              <w:right w:val="nil"/>
            </w:tcBorders>
            <w:noWrap/>
            <w:vAlign w:val="bottom"/>
            <w:hideMark/>
          </w:tcPr>
          <w:p w14:paraId="16FB245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 Depreciation                     </w:t>
            </w:r>
          </w:p>
        </w:tc>
        <w:tc>
          <w:tcPr>
            <w:tcW w:w="1540" w:type="dxa"/>
            <w:tcBorders>
              <w:top w:val="nil"/>
              <w:left w:val="single" w:sz="4" w:space="0" w:color="auto"/>
              <w:bottom w:val="nil"/>
              <w:right w:val="single" w:sz="4" w:space="0" w:color="auto"/>
            </w:tcBorders>
            <w:noWrap/>
            <w:vAlign w:val="bottom"/>
            <w:hideMark/>
          </w:tcPr>
          <w:p w14:paraId="3BAE410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27016317"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7B43300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1578BF54" w14:textId="77777777" w:rsidTr="009B426B">
        <w:trPr>
          <w:trHeight w:val="255"/>
        </w:trPr>
        <w:tc>
          <w:tcPr>
            <w:tcW w:w="3280" w:type="dxa"/>
            <w:tcBorders>
              <w:top w:val="nil"/>
              <w:left w:val="single" w:sz="4" w:space="0" w:color="auto"/>
              <w:bottom w:val="nil"/>
              <w:right w:val="nil"/>
            </w:tcBorders>
            <w:noWrap/>
            <w:vAlign w:val="bottom"/>
            <w:hideMark/>
          </w:tcPr>
          <w:p w14:paraId="1C24554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change in NWC</w:t>
            </w:r>
          </w:p>
        </w:tc>
        <w:tc>
          <w:tcPr>
            <w:tcW w:w="1540" w:type="dxa"/>
            <w:tcBorders>
              <w:top w:val="nil"/>
              <w:left w:val="single" w:sz="4" w:space="0" w:color="auto"/>
              <w:bottom w:val="nil"/>
              <w:right w:val="single" w:sz="4" w:space="0" w:color="auto"/>
            </w:tcBorders>
            <w:noWrap/>
            <w:vAlign w:val="bottom"/>
            <w:hideMark/>
          </w:tcPr>
          <w:p w14:paraId="38E82769"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3D3CBDD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5E4B9AA6"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28E76762"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5450B80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   - Capital exp.                  </w:t>
            </w:r>
          </w:p>
        </w:tc>
        <w:tc>
          <w:tcPr>
            <w:tcW w:w="1540" w:type="dxa"/>
            <w:tcBorders>
              <w:top w:val="nil"/>
              <w:left w:val="single" w:sz="4" w:space="0" w:color="auto"/>
              <w:bottom w:val="single" w:sz="4" w:space="0" w:color="auto"/>
              <w:right w:val="single" w:sz="4" w:space="0" w:color="auto"/>
            </w:tcBorders>
            <w:noWrap/>
            <w:vAlign w:val="bottom"/>
            <w:hideMark/>
          </w:tcPr>
          <w:p w14:paraId="37AFEAE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single" w:sz="4" w:space="0" w:color="auto"/>
              <w:right w:val="single" w:sz="4" w:space="0" w:color="auto"/>
            </w:tcBorders>
            <w:noWrap/>
            <w:vAlign w:val="bottom"/>
            <w:hideMark/>
          </w:tcPr>
          <w:p w14:paraId="72D4B43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single" w:sz="4" w:space="0" w:color="auto"/>
              <w:right w:val="single" w:sz="4" w:space="0" w:color="auto"/>
            </w:tcBorders>
            <w:noWrap/>
            <w:vAlign w:val="bottom"/>
            <w:hideMark/>
          </w:tcPr>
          <w:p w14:paraId="65131A5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5B404991" w14:textId="77777777" w:rsidTr="009B426B">
        <w:trPr>
          <w:trHeight w:val="255"/>
        </w:trPr>
        <w:tc>
          <w:tcPr>
            <w:tcW w:w="3280" w:type="dxa"/>
            <w:tcBorders>
              <w:top w:val="nil"/>
              <w:left w:val="single" w:sz="4" w:space="0" w:color="auto"/>
              <w:bottom w:val="nil"/>
              <w:right w:val="nil"/>
            </w:tcBorders>
            <w:noWrap/>
            <w:vAlign w:val="bottom"/>
            <w:hideMark/>
          </w:tcPr>
          <w:p w14:paraId="5075EF4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Cash Flow to Shareholders:</w:t>
            </w:r>
          </w:p>
        </w:tc>
        <w:tc>
          <w:tcPr>
            <w:tcW w:w="1540" w:type="dxa"/>
            <w:tcBorders>
              <w:top w:val="nil"/>
              <w:left w:val="single" w:sz="4" w:space="0" w:color="auto"/>
              <w:bottom w:val="nil"/>
              <w:right w:val="single" w:sz="4" w:space="0" w:color="auto"/>
            </w:tcBorders>
            <w:noWrap/>
            <w:vAlign w:val="bottom"/>
            <w:hideMark/>
          </w:tcPr>
          <w:p w14:paraId="57690DA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743D5C2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7104ABD0"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243DC553"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4C531505"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Cost of Equity   </w:t>
            </w:r>
          </w:p>
        </w:tc>
        <w:tc>
          <w:tcPr>
            <w:tcW w:w="1540" w:type="dxa"/>
            <w:tcBorders>
              <w:top w:val="nil"/>
              <w:left w:val="single" w:sz="4" w:space="0" w:color="auto"/>
              <w:bottom w:val="nil"/>
              <w:right w:val="single" w:sz="4" w:space="0" w:color="auto"/>
            </w:tcBorders>
            <w:noWrap/>
            <w:vAlign w:val="bottom"/>
            <w:hideMark/>
          </w:tcPr>
          <w:p w14:paraId="2A5A366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nil"/>
              <w:right w:val="single" w:sz="4" w:space="0" w:color="auto"/>
            </w:tcBorders>
            <w:noWrap/>
            <w:vAlign w:val="bottom"/>
            <w:hideMark/>
          </w:tcPr>
          <w:p w14:paraId="61E5381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nil"/>
              <w:right w:val="single" w:sz="4" w:space="0" w:color="auto"/>
            </w:tcBorders>
            <w:noWrap/>
            <w:vAlign w:val="bottom"/>
            <w:hideMark/>
          </w:tcPr>
          <w:p w14:paraId="31A50F0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7046A77E" w14:textId="77777777" w:rsidTr="009B426B">
        <w:trPr>
          <w:trHeight w:val="315"/>
        </w:trPr>
        <w:tc>
          <w:tcPr>
            <w:tcW w:w="3280" w:type="dxa"/>
            <w:tcBorders>
              <w:top w:val="nil"/>
              <w:left w:val="single" w:sz="4" w:space="0" w:color="auto"/>
              <w:bottom w:val="single" w:sz="4" w:space="0" w:color="auto"/>
              <w:right w:val="nil"/>
            </w:tcBorders>
            <w:noWrap/>
            <w:vAlign w:val="bottom"/>
            <w:hideMark/>
          </w:tcPr>
          <w:p w14:paraId="70C7D5D2"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Value of Equity (</w:t>
            </w:r>
            <w:proofErr w:type="spellStart"/>
            <w:r w:rsidRPr="009B426B">
              <w:rPr>
                <w:rFonts w:ascii="Arial" w:hAnsi="Arial" w:cs="Arial"/>
                <w:snapToGrid/>
                <w:sz w:val="20"/>
              </w:rPr>
              <w:t>FCF</w:t>
            </w:r>
            <w:r w:rsidRPr="009B426B">
              <w:rPr>
                <w:rFonts w:ascii="Arial" w:hAnsi="Arial" w:cs="Arial"/>
                <w:snapToGrid/>
                <w:sz w:val="20"/>
                <w:vertAlign w:val="subscript"/>
              </w:rPr>
              <w:t>Equity</w:t>
            </w:r>
            <w:proofErr w:type="spellEnd"/>
            <w:r w:rsidRPr="009B426B">
              <w:rPr>
                <w:rFonts w:ascii="Arial" w:hAnsi="Arial" w:cs="Arial"/>
                <w:snapToGrid/>
                <w:sz w:val="20"/>
              </w:rPr>
              <w:t>/R</w:t>
            </w:r>
            <w:r w:rsidRPr="009B426B">
              <w:rPr>
                <w:rFonts w:ascii="Arial" w:hAnsi="Arial" w:cs="Arial"/>
                <w:snapToGrid/>
                <w:sz w:val="20"/>
                <w:vertAlign w:val="subscript"/>
              </w:rPr>
              <w:t>E</w:t>
            </w:r>
            <w:r w:rsidRPr="009B426B">
              <w:rPr>
                <w:rFonts w:ascii="Arial" w:hAnsi="Arial" w:cs="Arial"/>
                <w:snapToGrid/>
                <w:sz w:val="20"/>
              </w:rPr>
              <w:t xml:space="preserve">)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3D62BCD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single" w:sz="4" w:space="0" w:color="auto"/>
              <w:left w:val="nil"/>
              <w:bottom w:val="single" w:sz="4" w:space="0" w:color="auto"/>
              <w:right w:val="single" w:sz="4" w:space="0" w:color="auto"/>
            </w:tcBorders>
            <w:noWrap/>
            <w:vAlign w:val="bottom"/>
            <w:hideMark/>
          </w:tcPr>
          <w:p w14:paraId="0FF479ED"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single" w:sz="4" w:space="0" w:color="auto"/>
              <w:left w:val="nil"/>
              <w:bottom w:val="single" w:sz="4" w:space="0" w:color="auto"/>
              <w:right w:val="single" w:sz="4" w:space="0" w:color="auto"/>
            </w:tcBorders>
            <w:noWrap/>
            <w:vAlign w:val="bottom"/>
            <w:hideMark/>
          </w:tcPr>
          <w:p w14:paraId="30F63471"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r w:rsidR="009B426B" w:rsidRPr="009B426B" w14:paraId="468F433A" w14:textId="77777777" w:rsidTr="009B426B">
        <w:trPr>
          <w:trHeight w:val="255"/>
        </w:trPr>
        <w:tc>
          <w:tcPr>
            <w:tcW w:w="3280" w:type="dxa"/>
            <w:tcBorders>
              <w:top w:val="nil"/>
              <w:left w:val="single" w:sz="4" w:space="0" w:color="auto"/>
              <w:bottom w:val="single" w:sz="4" w:space="0" w:color="auto"/>
              <w:right w:val="nil"/>
            </w:tcBorders>
            <w:noWrap/>
            <w:vAlign w:val="bottom"/>
            <w:hideMark/>
          </w:tcPr>
          <w:p w14:paraId="619481CF"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xml:space="preserve">Value of Equity plus Value of Debt  </w:t>
            </w:r>
          </w:p>
        </w:tc>
        <w:tc>
          <w:tcPr>
            <w:tcW w:w="1540" w:type="dxa"/>
            <w:tcBorders>
              <w:top w:val="nil"/>
              <w:left w:val="single" w:sz="4" w:space="0" w:color="auto"/>
              <w:bottom w:val="single" w:sz="4" w:space="0" w:color="auto"/>
              <w:right w:val="single" w:sz="4" w:space="0" w:color="auto"/>
            </w:tcBorders>
            <w:noWrap/>
            <w:vAlign w:val="bottom"/>
            <w:hideMark/>
          </w:tcPr>
          <w:p w14:paraId="1944D7EA"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60" w:type="dxa"/>
            <w:tcBorders>
              <w:top w:val="nil"/>
              <w:left w:val="nil"/>
              <w:bottom w:val="single" w:sz="4" w:space="0" w:color="auto"/>
              <w:right w:val="single" w:sz="4" w:space="0" w:color="auto"/>
            </w:tcBorders>
            <w:noWrap/>
            <w:vAlign w:val="bottom"/>
            <w:hideMark/>
          </w:tcPr>
          <w:p w14:paraId="011BED33"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c>
          <w:tcPr>
            <w:tcW w:w="1340" w:type="dxa"/>
            <w:tcBorders>
              <w:top w:val="nil"/>
              <w:left w:val="nil"/>
              <w:bottom w:val="single" w:sz="4" w:space="0" w:color="auto"/>
              <w:right w:val="single" w:sz="4" w:space="0" w:color="auto"/>
            </w:tcBorders>
            <w:noWrap/>
            <w:vAlign w:val="bottom"/>
            <w:hideMark/>
          </w:tcPr>
          <w:p w14:paraId="2767720E" w14:textId="77777777" w:rsidR="009B426B" w:rsidRPr="009B426B" w:rsidRDefault="009B426B" w:rsidP="009B426B">
            <w:pPr>
              <w:widowControl/>
              <w:rPr>
                <w:rFonts w:ascii="Arial" w:hAnsi="Arial" w:cs="Arial"/>
                <w:snapToGrid/>
                <w:sz w:val="20"/>
              </w:rPr>
            </w:pPr>
            <w:r w:rsidRPr="009B426B">
              <w:rPr>
                <w:rFonts w:ascii="Arial" w:hAnsi="Arial" w:cs="Arial"/>
                <w:snapToGrid/>
                <w:sz w:val="20"/>
              </w:rPr>
              <w:t> </w:t>
            </w:r>
          </w:p>
        </w:tc>
      </w:tr>
    </w:tbl>
    <w:p w14:paraId="4B33D7A5" w14:textId="77777777" w:rsidR="00775449" w:rsidRDefault="00775449">
      <w:pPr>
        <w:widowControl/>
        <w:spacing w:after="160" w:line="259" w:lineRule="auto"/>
        <w:rPr>
          <w:rFonts w:ascii="Times New Roman" w:hAnsi="Times New Roman"/>
        </w:rPr>
      </w:pPr>
    </w:p>
    <w:p w14:paraId="1EE4ACD6" w14:textId="77777777" w:rsidR="00D4506D" w:rsidRDefault="00D4506D">
      <w:pPr>
        <w:widowControl/>
        <w:spacing w:after="160" w:line="259" w:lineRule="auto"/>
        <w:rPr>
          <w:rFonts w:ascii="Times New Roman" w:hAnsi="Times New Roman"/>
        </w:rPr>
      </w:pPr>
      <w:r>
        <w:rPr>
          <w:rFonts w:ascii="Times New Roman" w:hAnsi="Times New Roman"/>
        </w:rPr>
        <w:t>Questions:</w:t>
      </w:r>
    </w:p>
    <w:p w14:paraId="45C74F28" w14:textId="77777777" w:rsidR="00D4506D" w:rsidRDefault="00D4506D" w:rsidP="00D4506D">
      <w:pPr>
        <w:pStyle w:val="ListParagraph"/>
        <w:widowControl/>
        <w:numPr>
          <w:ilvl w:val="0"/>
          <w:numId w:val="4"/>
        </w:numPr>
        <w:spacing w:after="160" w:line="259" w:lineRule="auto"/>
        <w:rPr>
          <w:rFonts w:ascii="Times New Roman" w:hAnsi="Times New Roman"/>
        </w:rPr>
      </w:pPr>
      <w:r>
        <w:rPr>
          <w:rFonts w:ascii="Times New Roman" w:hAnsi="Times New Roman"/>
        </w:rPr>
        <w:t xml:space="preserve">What is the value of the firm under </w:t>
      </w:r>
      <w:r w:rsidR="003E7E3C">
        <w:rPr>
          <w:rFonts w:ascii="Times New Roman" w:hAnsi="Times New Roman"/>
        </w:rPr>
        <w:t>each capital structure</w:t>
      </w:r>
      <w:r>
        <w:rPr>
          <w:rFonts w:ascii="Times New Roman" w:hAnsi="Times New Roman"/>
        </w:rPr>
        <w:t>?</w:t>
      </w:r>
    </w:p>
    <w:p w14:paraId="0A347AF7" w14:textId="77777777" w:rsidR="00D4506D" w:rsidRDefault="00D4506D" w:rsidP="00D4506D">
      <w:pPr>
        <w:pStyle w:val="ListParagraph"/>
        <w:widowControl/>
        <w:numPr>
          <w:ilvl w:val="0"/>
          <w:numId w:val="4"/>
        </w:numPr>
        <w:spacing w:after="160" w:line="259" w:lineRule="auto"/>
        <w:rPr>
          <w:rFonts w:ascii="Times New Roman" w:hAnsi="Times New Roman"/>
        </w:rPr>
      </w:pPr>
      <w:r>
        <w:rPr>
          <w:rFonts w:ascii="Times New Roman" w:hAnsi="Times New Roman"/>
        </w:rPr>
        <w:t>What is the cost of equity and weighted average cost of capital</w:t>
      </w:r>
      <w:r w:rsidR="003E7E3C">
        <w:rPr>
          <w:rFonts w:ascii="Times New Roman" w:hAnsi="Times New Roman"/>
        </w:rPr>
        <w:t xml:space="preserve"> for each capital structure</w:t>
      </w:r>
      <w:r>
        <w:rPr>
          <w:rFonts w:ascii="Times New Roman" w:hAnsi="Times New Roman"/>
        </w:rPr>
        <w:t>?</w:t>
      </w:r>
    </w:p>
    <w:p w14:paraId="1A5E0982" w14:textId="338F1388" w:rsidR="00D4506D" w:rsidRDefault="00715B1D" w:rsidP="00D4506D">
      <w:pPr>
        <w:pStyle w:val="ListParagraph"/>
        <w:widowControl/>
        <w:numPr>
          <w:ilvl w:val="0"/>
          <w:numId w:val="4"/>
        </w:numPr>
        <w:spacing w:after="160" w:line="259" w:lineRule="auto"/>
        <w:rPr>
          <w:rFonts w:ascii="Times New Roman" w:hAnsi="Times New Roman"/>
        </w:rPr>
      </w:pPr>
      <w:r>
        <w:rPr>
          <w:rFonts w:ascii="Times New Roman" w:hAnsi="Times New Roman"/>
        </w:rPr>
        <w:t>What is the value of the tax shield at each level of debt financing?</w:t>
      </w:r>
    </w:p>
    <w:p w14:paraId="249F8769" w14:textId="59CBF8C0" w:rsidR="00D4506D" w:rsidRDefault="00D4506D" w:rsidP="00D4506D">
      <w:pPr>
        <w:pStyle w:val="ListParagraph"/>
        <w:widowControl/>
        <w:numPr>
          <w:ilvl w:val="0"/>
          <w:numId w:val="4"/>
        </w:numPr>
        <w:spacing w:after="160" w:line="259" w:lineRule="auto"/>
        <w:rPr>
          <w:rFonts w:ascii="Times New Roman" w:hAnsi="Times New Roman"/>
        </w:rPr>
      </w:pPr>
      <w:r w:rsidRPr="00D4506D">
        <w:rPr>
          <w:rFonts w:ascii="Times New Roman" w:hAnsi="Times New Roman"/>
        </w:rPr>
        <w:t xml:space="preserve">Why does the value of </w:t>
      </w:r>
      <w:r w:rsidR="00E95A82">
        <w:rPr>
          <w:rFonts w:ascii="Times New Roman" w:hAnsi="Times New Roman"/>
        </w:rPr>
        <w:t>the firm change,</w:t>
      </w:r>
      <w:r w:rsidR="003E7E3C">
        <w:rPr>
          <w:rFonts w:ascii="Times New Roman" w:hAnsi="Times New Roman"/>
        </w:rPr>
        <w:t xml:space="preserve"> and specifically</w:t>
      </w:r>
      <w:r w:rsidR="00715B1D">
        <w:rPr>
          <w:rFonts w:ascii="Times New Roman" w:hAnsi="Times New Roman"/>
        </w:rPr>
        <w:t>,</w:t>
      </w:r>
      <w:r w:rsidR="003E7E3C">
        <w:rPr>
          <w:rFonts w:ascii="Times New Roman" w:hAnsi="Times New Roman"/>
        </w:rPr>
        <w:t xml:space="preserve"> where do the changes occur?</w:t>
      </w:r>
    </w:p>
    <w:p w14:paraId="171A900D" w14:textId="44184040" w:rsidR="003E7E3C" w:rsidRDefault="003E7E3C" w:rsidP="00D4506D">
      <w:pPr>
        <w:pStyle w:val="ListParagraph"/>
        <w:widowControl/>
        <w:numPr>
          <w:ilvl w:val="0"/>
          <w:numId w:val="4"/>
        </w:numPr>
        <w:spacing w:after="160" w:line="259" w:lineRule="auto"/>
        <w:rPr>
          <w:rFonts w:ascii="Times New Roman" w:hAnsi="Times New Roman"/>
        </w:rPr>
      </w:pPr>
      <w:r w:rsidRPr="003E7E3C">
        <w:rPr>
          <w:rFonts w:ascii="Times New Roman" w:hAnsi="Times New Roman"/>
        </w:rPr>
        <w:t xml:space="preserve">As the firm </w:t>
      </w:r>
      <w:r w:rsidR="00E95A82">
        <w:rPr>
          <w:rFonts w:ascii="Times New Roman" w:hAnsi="Times New Roman"/>
        </w:rPr>
        <w:t>leverages</w:t>
      </w:r>
      <w:r w:rsidRPr="003E7E3C">
        <w:rPr>
          <w:rFonts w:ascii="Times New Roman" w:hAnsi="Times New Roman"/>
        </w:rPr>
        <w:t xml:space="preserve"> up, how does the increase in value get apportioned between </w:t>
      </w:r>
      <w:r>
        <w:rPr>
          <w:rFonts w:ascii="Times New Roman" w:hAnsi="Times New Roman"/>
        </w:rPr>
        <w:t>debtholders</w:t>
      </w:r>
      <w:r w:rsidRPr="003E7E3C">
        <w:rPr>
          <w:rFonts w:ascii="Times New Roman" w:hAnsi="Times New Roman"/>
        </w:rPr>
        <w:t xml:space="preserve"> and</w:t>
      </w:r>
      <w:r>
        <w:rPr>
          <w:rFonts w:ascii="Times New Roman" w:hAnsi="Times New Roman"/>
        </w:rPr>
        <w:t xml:space="preserve"> stockholders?</w:t>
      </w:r>
    </w:p>
    <w:p w14:paraId="71151272" w14:textId="77777777" w:rsidR="003E7E3C" w:rsidRDefault="003E7E3C" w:rsidP="00D4506D">
      <w:pPr>
        <w:pStyle w:val="ListParagraph"/>
        <w:widowControl/>
        <w:numPr>
          <w:ilvl w:val="0"/>
          <w:numId w:val="4"/>
        </w:numPr>
        <w:spacing w:after="160" w:line="259" w:lineRule="auto"/>
        <w:rPr>
          <w:rFonts w:ascii="Times New Roman" w:hAnsi="Times New Roman"/>
        </w:rPr>
      </w:pPr>
      <w:r>
        <w:rPr>
          <w:rFonts w:ascii="Times New Roman" w:hAnsi="Times New Roman"/>
        </w:rPr>
        <w:t>What is the price per share under each capital structure?</w:t>
      </w:r>
    </w:p>
    <w:p w14:paraId="50718371" w14:textId="77777777" w:rsidR="003E7E3C" w:rsidRPr="00D4506D" w:rsidRDefault="003E7E3C" w:rsidP="00D4506D">
      <w:pPr>
        <w:pStyle w:val="ListParagraph"/>
        <w:widowControl/>
        <w:numPr>
          <w:ilvl w:val="0"/>
          <w:numId w:val="4"/>
        </w:numPr>
        <w:spacing w:after="160" w:line="259" w:lineRule="auto"/>
        <w:rPr>
          <w:rFonts w:ascii="Times New Roman" w:hAnsi="Times New Roman"/>
        </w:rPr>
      </w:pPr>
      <w:r>
        <w:rPr>
          <w:rFonts w:ascii="Times New Roman" w:hAnsi="Times New Roman"/>
        </w:rPr>
        <w:t>Are the shareholders better or worse off? Explain</w:t>
      </w:r>
    </w:p>
    <w:p w14:paraId="2DCC72C6" w14:textId="77777777" w:rsidR="00E50422" w:rsidRPr="005C23FC" w:rsidRDefault="00E50422" w:rsidP="00E50422">
      <w:pPr>
        <w:widowControl/>
        <w:spacing w:after="160" w:line="259" w:lineRule="auto"/>
        <w:ind w:left="360"/>
        <w:rPr>
          <w:rFonts w:ascii="Times New Roman" w:hAnsi="Times New Roman"/>
          <w:b/>
        </w:rPr>
      </w:pPr>
      <w:r w:rsidRPr="005C23FC">
        <w:rPr>
          <w:rFonts w:ascii="Times New Roman" w:hAnsi="Times New Roman"/>
          <w:b/>
        </w:rPr>
        <w:t>Part 2- Dynamic Capital Structure of Modigliani-Miller</w:t>
      </w:r>
      <w:r w:rsidR="005C23FC" w:rsidRPr="005C23FC">
        <w:rPr>
          <w:rFonts w:ascii="Times New Roman" w:hAnsi="Times New Roman"/>
          <w:b/>
        </w:rPr>
        <w:t>- Adjusted Present Value (APV)</w:t>
      </w:r>
      <w:r w:rsidRPr="005C23FC">
        <w:rPr>
          <w:rFonts w:ascii="Times New Roman" w:hAnsi="Times New Roman"/>
          <w:b/>
        </w:rPr>
        <w:t xml:space="preserve"> </w:t>
      </w:r>
    </w:p>
    <w:p w14:paraId="175BDEEA" w14:textId="0B398B0B" w:rsidR="00E50422" w:rsidRDefault="00E50422" w:rsidP="00E50422">
      <w:pPr>
        <w:widowControl/>
        <w:spacing w:after="160" w:line="259" w:lineRule="auto"/>
        <w:ind w:left="360"/>
        <w:rPr>
          <w:rFonts w:ascii="Times New Roman" w:hAnsi="Times New Roman"/>
        </w:rPr>
      </w:pPr>
      <w:r w:rsidRPr="00E50422">
        <w:rPr>
          <w:rFonts w:ascii="Times New Roman" w:hAnsi="Times New Roman"/>
        </w:rPr>
        <w:t>The Company generated $1,465,201.43 in earnings before interest and taxes (EBIT) last year and is expected to increase by 5 percent</w:t>
      </w:r>
      <w:r w:rsidR="00600AF2">
        <w:rPr>
          <w:rFonts w:ascii="Times New Roman" w:hAnsi="Times New Roman"/>
        </w:rPr>
        <w:t xml:space="preserve"> for the next 3 years</w:t>
      </w:r>
      <w:r w:rsidR="00E95A82">
        <w:rPr>
          <w:rFonts w:ascii="Times New Roman" w:hAnsi="Times New Roman"/>
        </w:rPr>
        <w:t xml:space="preserve">, and thereafter at a constant rate of </w:t>
      </w:r>
      <w:r w:rsidR="00600AF2">
        <w:rPr>
          <w:rFonts w:ascii="Times New Roman" w:hAnsi="Times New Roman"/>
        </w:rPr>
        <w:t>3 percent</w:t>
      </w:r>
      <w:r w:rsidR="00615C3F">
        <w:rPr>
          <w:rFonts w:ascii="Times New Roman" w:hAnsi="Times New Roman"/>
        </w:rPr>
        <w:t xml:space="preserve"> </w:t>
      </w:r>
      <w:r w:rsidRPr="00E50422">
        <w:rPr>
          <w:rFonts w:ascii="Times New Roman" w:hAnsi="Times New Roman"/>
        </w:rPr>
        <w:t xml:space="preserve">in perpetuity.  </w:t>
      </w:r>
      <w:r w:rsidR="00600AF2" w:rsidRPr="00691DF3">
        <w:rPr>
          <w:rFonts w:ascii="Times New Roman" w:hAnsi="Times New Roman"/>
        </w:rPr>
        <w:t>The expected interest expense</w:t>
      </w:r>
      <w:r w:rsidR="00600AF2">
        <w:rPr>
          <w:rFonts w:ascii="Times New Roman" w:hAnsi="Times New Roman"/>
        </w:rPr>
        <w:t xml:space="preserve"> is also expected to grow </w:t>
      </w:r>
      <w:r w:rsidR="00DE19DD">
        <w:rPr>
          <w:rFonts w:ascii="Times New Roman" w:hAnsi="Times New Roman"/>
        </w:rPr>
        <w:t xml:space="preserve">over </w:t>
      </w:r>
      <w:r w:rsidR="00E95A82">
        <w:rPr>
          <w:rFonts w:ascii="Times New Roman" w:hAnsi="Times New Roman"/>
        </w:rPr>
        <w:t xml:space="preserve">the </w:t>
      </w:r>
      <w:r w:rsidR="00DE19DD">
        <w:rPr>
          <w:rFonts w:ascii="Times New Roman" w:hAnsi="Times New Roman"/>
        </w:rPr>
        <w:t>next 3 years before the capital structure becomes constant.</w:t>
      </w:r>
      <w:r w:rsidR="00600AF2" w:rsidRPr="00691DF3">
        <w:rPr>
          <w:rFonts w:ascii="Times New Roman" w:hAnsi="Times New Roman"/>
        </w:rPr>
        <w:t xml:space="preserve"> </w:t>
      </w:r>
      <w:r w:rsidRPr="00E50422">
        <w:rPr>
          <w:rFonts w:ascii="Times New Roman" w:hAnsi="Times New Roman"/>
        </w:rPr>
        <w:t>The cost of debt is 10 percent</w:t>
      </w:r>
      <w:r w:rsidR="00E95A82">
        <w:rPr>
          <w:rFonts w:ascii="Times New Roman" w:hAnsi="Times New Roman"/>
        </w:rPr>
        <w:t>,</w:t>
      </w:r>
      <w:r w:rsidRPr="00E50422">
        <w:rPr>
          <w:rFonts w:ascii="Times New Roman" w:hAnsi="Times New Roman"/>
        </w:rPr>
        <w:t xml:space="preserve"> and the Company’s cost of capital currently </w:t>
      </w:r>
      <w:r w:rsidR="00C54D1E">
        <w:rPr>
          <w:rFonts w:ascii="Times New Roman" w:hAnsi="Times New Roman"/>
        </w:rPr>
        <w:t>is</w:t>
      </w:r>
      <w:r w:rsidRPr="00E50422">
        <w:rPr>
          <w:rFonts w:ascii="Times New Roman" w:hAnsi="Times New Roman"/>
        </w:rPr>
        <w:t xml:space="preserve"> 20 percent. Any investment in net working capital and capital expenditure </w:t>
      </w:r>
      <w:r w:rsidR="00E95A82">
        <w:rPr>
          <w:rFonts w:ascii="Times New Roman" w:hAnsi="Times New Roman"/>
        </w:rPr>
        <w:t>equals</w:t>
      </w:r>
      <w:r w:rsidRPr="00E50422">
        <w:rPr>
          <w:rFonts w:ascii="Times New Roman" w:hAnsi="Times New Roman"/>
        </w:rPr>
        <w:t xml:space="preserve"> its depreciation allowances. The corporate tax rate is </w:t>
      </w:r>
      <w:r w:rsidR="00E95A82">
        <w:rPr>
          <w:rFonts w:ascii="Times New Roman" w:hAnsi="Times New Roman"/>
        </w:rPr>
        <w:t>2</w:t>
      </w:r>
      <w:r w:rsidRPr="00E50422">
        <w:rPr>
          <w:rFonts w:ascii="Times New Roman" w:hAnsi="Times New Roman"/>
        </w:rPr>
        <w:t xml:space="preserve">5 percent. </w:t>
      </w:r>
      <w:r>
        <w:rPr>
          <w:rFonts w:ascii="Times New Roman" w:hAnsi="Times New Roman"/>
        </w:rPr>
        <w:t xml:space="preserve">Using </w:t>
      </w:r>
      <w:r w:rsidR="00861677">
        <w:rPr>
          <w:rFonts w:ascii="Times New Roman" w:hAnsi="Times New Roman"/>
        </w:rPr>
        <w:t>information</w:t>
      </w:r>
      <w:r w:rsidR="00C54D1E">
        <w:rPr>
          <w:rFonts w:ascii="Times New Roman" w:hAnsi="Times New Roman"/>
        </w:rPr>
        <w:t xml:space="preserve"> from</w:t>
      </w:r>
      <w:r w:rsidR="00861677" w:rsidRPr="00861677">
        <w:rPr>
          <w:rFonts w:ascii="Times New Roman" w:hAnsi="Times New Roman"/>
        </w:rPr>
        <w:t xml:space="preserve"> </w:t>
      </w:r>
      <w:r w:rsidR="00861677">
        <w:rPr>
          <w:rFonts w:ascii="Times New Roman" w:hAnsi="Times New Roman"/>
        </w:rPr>
        <w:t>part one, answer the following questions</w:t>
      </w:r>
      <w:r w:rsidR="00295A63">
        <w:rPr>
          <w:rFonts w:ascii="Times New Roman" w:hAnsi="Times New Roman"/>
        </w:rPr>
        <w:t xml:space="preserve"> for both levels of financing</w:t>
      </w:r>
      <w:r w:rsidR="00861677">
        <w:rPr>
          <w:rFonts w:ascii="Times New Roman" w:hAnsi="Times New Roman"/>
        </w:rPr>
        <w:t>:</w:t>
      </w:r>
    </w:p>
    <w:p w14:paraId="3A836756" w14:textId="5F2D7C76" w:rsidR="00BA70CF" w:rsidRDefault="00BA70CF" w:rsidP="00BA70CF">
      <w:pPr>
        <w:pStyle w:val="ListParagraph"/>
        <w:widowControl/>
        <w:numPr>
          <w:ilvl w:val="0"/>
          <w:numId w:val="5"/>
        </w:numPr>
        <w:spacing w:after="160" w:line="259" w:lineRule="auto"/>
        <w:rPr>
          <w:rFonts w:ascii="Times New Roman" w:hAnsi="Times New Roman"/>
        </w:rPr>
      </w:pPr>
      <w:r w:rsidRPr="00691DF3">
        <w:rPr>
          <w:rFonts w:ascii="Times New Roman" w:hAnsi="Times New Roman"/>
        </w:rPr>
        <w:t xml:space="preserve">What is the estimated </w:t>
      </w:r>
      <w:r>
        <w:rPr>
          <w:rFonts w:ascii="Times New Roman" w:hAnsi="Times New Roman"/>
        </w:rPr>
        <w:t>terminal</w:t>
      </w:r>
      <w:r w:rsidRPr="00691DF3">
        <w:rPr>
          <w:rFonts w:ascii="Times New Roman" w:hAnsi="Times New Roman"/>
        </w:rPr>
        <w:t xml:space="preserve"> unlevered value of </w:t>
      </w:r>
      <w:r w:rsidR="00715B1D">
        <w:rPr>
          <w:rFonts w:ascii="Times New Roman" w:hAnsi="Times New Roman"/>
        </w:rPr>
        <w:t>the firm</w:t>
      </w:r>
      <w:r w:rsidRPr="00691DF3">
        <w:rPr>
          <w:rFonts w:ascii="Times New Roman" w:hAnsi="Times New Roman"/>
        </w:rPr>
        <w:t xml:space="preserve"> (i.e., the value at Year 3 immediately after the FCF at Year 3)?</w:t>
      </w:r>
    </w:p>
    <w:p w14:paraId="5E202E26" w14:textId="4252B446" w:rsidR="00BA70CF" w:rsidRDefault="00BA70CF" w:rsidP="00BA70CF">
      <w:pPr>
        <w:pStyle w:val="ListParagraph"/>
        <w:widowControl/>
        <w:numPr>
          <w:ilvl w:val="0"/>
          <w:numId w:val="5"/>
        </w:numPr>
        <w:spacing w:after="160" w:line="259" w:lineRule="auto"/>
        <w:rPr>
          <w:rFonts w:ascii="Times New Roman" w:hAnsi="Times New Roman"/>
        </w:rPr>
      </w:pPr>
      <w:r w:rsidRPr="00691DF3">
        <w:rPr>
          <w:rFonts w:ascii="Times New Roman" w:hAnsi="Times New Roman"/>
        </w:rPr>
        <w:t xml:space="preserve">What is the current unlevered value of </w:t>
      </w:r>
      <w:r w:rsidR="00715B1D">
        <w:rPr>
          <w:rFonts w:ascii="Times New Roman" w:hAnsi="Times New Roman"/>
        </w:rPr>
        <w:t>the firm</w:t>
      </w:r>
      <w:r w:rsidRPr="00691DF3">
        <w:rPr>
          <w:rFonts w:ascii="Times New Roman" w:hAnsi="Times New Roman"/>
        </w:rPr>
        <w:t xml:space="preserve">? </w:t>
      </w:r>
    </w:p>
    <w:p w14:paraId="139754D4" w14:textId="77777777" w:rsidR="00BA70CF" w:rsidRDefault="00BA70CF" w:rsidP="00BA70CF">
      <w:pPr>
        <w:pStyle w:val="ListParagraph"/>
        <w:widowControl/>
        <w:numPr>
          <w:ilvl w:val="0"/>
          <w:numId w:val="5"/>
        </w:numPr>
        <w:spacing w:after="160" w:line="259" w:lineRule="auto"/>
        <w:rPr>
          <w:rFonts w:ascii="Times New Roman" w:hAnsi="Times New Roman"/>
        </w:rPr>
      </w:pPr>
      <w:r w:rsidRPr="00691DF3">
        <w:rPr>
          <w:rFonts w:ascii="Times New Roman" w:hAnsi="Times New Roman"/>
        </w:rPr>
        <w:t xml:space="preserve">What is the </w:t>
      </w:r>
      <w:r>
        <w:rPr>
          <w:rFonts w:ascii="Times New Roman" w:hAnsi="Times New Roman"/>
        </w:rPr>
        <w:t>terminal</w:t>
      </w:r>
      <w:r w:rsidRPr="00691DF3">
        <w:rPr>
          <w:rFonts w:ascii="Times New Roman" w:hAnsi="Times New Roman"/>
        </w:rPr>
        <w:t xml:space="preserve"> value of the tax shield at Year 3? </w:t>
      </w:r>
    </w:p>
    <w:p w14:paraId="2F9E0782" w14:textId="77777777" w:rsidR="00BA70CF" w:rsidRDefault="00BA70CF" w:rsidP="00BA70CF">
      <w:pPr>
        <w:pStyle w:val="ListParagraph"/>
        <w:widowControl/>
        <w:numPr>
          <w:ilvl w:val="0"/>
          <w:numId w:val="5"/>
        </w:numPr>
        <w:spacing w:after="160" w:line="259" w:lineRule="auto"/>
        <w:rPr>
          <w:rFonts w:ascii="Times New Roman" w:hAnsi="Times New Roman"/>
        </w:rPr>
      </w:pPr>
      <w:r w:rsidRPr="00691DF3">
        <w:rPr>
          <w:rFonts w:ascii="Times New Roman" w:hAnsi="Times New Roman"/>
        </w:rPr>
        <w:t xml:space="preserve">What is the current value of the tax shield? </w:t>
      </w:r>
    </w:p>
    <w:p w14:paraId="5C92CC6F" w14:textId="77777777" w:rsidR="00943904" w:rsidRPr="00BA70CF" w:rsidRDefault="00BA70CF" w:rsidP="00BA70CF">
      <w:pPr>
        <w:pStyle w:val="ListParagraph"/>
        <w:widowControl/>
        <w:numPr>
          <w:ilvl w:val="0"/>
          <w:numId w:val="5"/>
        </w:numPr>
        <w:spacing w:after="160" w:line="259" w:lineRule="auto"/>
        <w:rPr>
          <w:rFonts w:ascii="Times New Roman" w:hAnsi="Times New Roman"/>
        </w:rPr>
      </w:pPr>
      <w:r w:rsidRPr="00BA70CF">
        <w:rPr>
          <w:rFonts w:ascii="Times New Roman" w:hAnsi="Times New Roman"/>
        </w:rPr>
        <w:t xml:space="preserve">What is the current total value? </w:t>
      </w:r>
    </w:p>
    <w:p w14:paraId="06B99FBC" w14:textId="77777777" w:rsidR="00495A6C" w:rsidRDefault="00495A6C" w:rsidP="00607643">
      <w:pPr>
        <w:widowControl/>
        <w:rPr>
          <w:rFonts w:ascii="Times New Roman" w:hAnsi="Times New Roman"/>
          <w:b/>
        </w:rPr>
      </w:pPr>
    </w:p>
    <w:p w14:paraId="1A31A7DF" w14:textId="77777777" w:rsidR="00495A6C" w:rsidRDefault="00495A6C" w:rsidP="00607643">
      <w:pPr>
        <w:widowControl/>
        <w:rPr>
          <w:rFonts w:ascii="Times New Roman" w:hAnsi="Times New Roman"/>
          <w:b/>
        </w:rPr>
      </w:pPr>
    </w:p>
    <w:p w14:paraId="7E01CECE" w14:textId="77777777" w:rsidR="00C870A6" w:rsidRPr="00C870A6" w:rsidRDefault="00C870A6" w:rsidP="00607643">
      <w:pPr>
        <w:widowControl/>
        <w:rPr>
          <w:rFonts w:ascii="Times New Roman" w:hAnsi="Times New Roman"/>
          <w:b/>
        </w:rPr>
      </w:pPr>
      <w:r w:rsidRPr="00C870A6">
        <w:rPr>
          <w:rFonts w:ascii="Times New Roman" w:hAnsi="Times New Roman"/>
          <w:b/>
        </w:rPr>
        <w:t>Note for this case.</w:t>
      </w:r>
    </w:p>
    <w:p w14:paraId="2667A8E7" w14:textId="77777777" w:rsidR="00C744EC" w:rsidRPr="00C744EC" w:rsidRDefault="00607643" w:rsidP="00C744EC">
      <w:pPr>
        <w:widowControl/>
        <w:rPr>
          <w:rFonts w:ascii="Times New Roman" w:hAnsi="Times New Roman"/>
        </w:rPr>
      </w:pPr>
      <w:r w:rsidRPr="00C744EC">
        <w:rPr>
          <w:rFonts w:ascii="Times New Roman" w:hAnsi="Times New Roman"/>
        </w:rPr>
        <w:lastRenderedPageBreak/>
        <w:t>The value of the firm equals the market value of the debt plus the market value of the equity (firm value identity V = D + E</w:t>
      </w:r>
      <w:r>
        <w:rPr>
          <w:rFonts w:ascii="Times New Roman" w:hAnsi="Times New Roman"/>
        </w:rPr>
        <w:t>)</w:t>
      </w:r>
      <w:r w:rsidRPr="00C744EC">
        <w:rPr>
          <w:rFonts w:ascii="Times New Roman" w:hAnsi="Times New Roman"/>
        </w:rPr>
        <w:t>. The optimal capital structure is that debt/equity mix that simultaneously (a) maximizes the value of the firm, (b) minimizes the weighted average cost of capital, and (c) maximizes the market value of the common stock.</w:t>
      </w:r>
      <w:r w:rsidRPr="00C744EC">
        <w:rPr>
          <w:rFonts w:ascii="Times New Roman" w:hAnsi="Times New Roman"/>
        </w:rPr>
        <w:br/>
      </w:r>
    </w:p>
    <w:p w14:paraId="71C76754" w14:textId="58C7A6CC" w:rsidR="00C744EC" w:rsidRPr="00C744EC" w:rsidRDefault="00E95A82" w:rsidP="00C744EC">
      <w:pPr>
        <w:widowControl/>
        <w:rPr>
          <w:rFonts w:ascii="Times New Roman" w:hAnsi="Times New Roman"/>
        </w:rPr>
      </w:pPr>
      <w:r>
        <w:rPr>
          <w:rFonts w:ascii="Times New Roman" w:hAnsi="Times New Roman"/>
        </w:rPr>
        <w:t xml:space="preserve">The goal of managing capital structure is to maximize the </w:t>
      </w:r>
      <w:r w:rsidR="00715B1D">
        <w:rPr>
          <w:rFonts w:ascii="Times New Roman" w:hAnsi="Times New Roman"/>
        </w:rPr>
        <w:t>firm's value</w:t>
      </w:r>
      <w:r w:rsidR="00C744EC" w:rsidRPr="00C744EC">
        <w:rPr>
          <w:rFonts w:ascii="Times New Roman" w:hAnsi="Times New Roman"/>
        </w:rPr>
        <w:t>.</w:t>
      </w:r>
    </w:p>
    <w:p w14:paraId="09D3F150" w14:textId="77777777" w:rsidR="00C744EC" w:rsidRPr="00C744EC" w:rsidRDefault="00C744EC" w:rsidP="00C744EC">
      <w:pPr>
        <w:widowControl/>
        <w:rPr>
          <w:rFonts w:ascii="Times New Roman" w:hAnsi="Times New Roman"/>
        </w:rPr>
      </w:pPr>
      <w:r w:rsidRPr="00C744EC">
        <w:rPr>
          <w:rFonts w:ascii="Times New Roman" w:hAnsi="Times New Roman"/>
        </w:rPr>
        <w:t>The cash flow identity is similar to the balance sheet identity:</w:t>
      </w:r>
    </w:p>
    <w:p w14:paraId="22DD3DD7" w14:textId="77777777" w:rsidR="00C744EC" w:rsidRPr="00C744EC" w:rsidRDefault="00C744EC" w:rsidP="00C744EC">
      <w:pPr>
        <w:rPr>
          <w:rFonts w:ascii="Times New Roman" w:hAnsi="Times New Roman"/>
        </w:rPr>
      </w:pPr>
      <w:r w:rsidRPr="00C744EC">
        <w:rPr>
          <w:rFonts w:ascii="Times New Roman" w:hAnsi="Times New Roman"/>
        </w:rPr>
        <w:t>Cash Flow from Assets</w:t>
      </w:r>
      <w:r w:rsidR="00516395">
        <w:rPr>
          <w:rFonts w:ascii="Times New Roman" w:hAnsi="Times New Roman"/>
        </w:rPr>
        <w:t xml:space="preserve"> (CFFA)</w:t>
      </w:r>
      <w:r w:rsidRPr="00C744EC">
        <w:rPr>
          <w:rFonts w:ascii="Times New Roman" w:hAnsi="Times New Roman"/>
        </w:rPr>
        <w:t xml:space="preserve"> = Cash Flow to </w:t>
      </w:r>
      <w:r w:rsidR="00516395" w:rsidRPr="00C744EC">
        <w:rPr>
          <w:rFonts w:ascii="Times New Roman" w:hAnsi="Times New Roman"/>
        </w:rPr>
        <w:t>Creditors</w:t>
      </w:r>
      <w:r w:rsidR="00516395">
        <w:rPr>
          <w:rFonts w:ascii="Times New Roman" w:hAnsi="Times New Roman"/>
        </w:rPr>
        <w:t xml:space="preserve"> (</w:t>
      </w:r>
      <w:proofErr w:type="spellStart"/>
      <w:proofErr w:type="gramStart"/>
      <w:r w:rsidR="00516395">
        <w:rPr>
          <w:rFonts w:ascii="Times New Roman" w:hAnsi="Times New Roman"/>
        </w:rPr>
        <w:t>CF</w:t>
      </w:r>
      <w:r w:rsidR="00516395" w:rsidRPr="00516395">
        <w:rPr>
          <w:rFonts w:ascii="Times New Roman" w:hAnsi="Times New Roman"/>
          <w:vertAlign w:val="subscript"/>
        </w:rPr>
        <w:t>debtholders</w:t>
      </w:r>
      <w:proofErr w:type="spellEnd"/>
      <w:r w:rsidR="00516395" w:rsidRPr="00C744EC">
        <w:rPr>
          <w:rFonts w:ascii="Times New Roman" w:hAnsi="Times New Roman"/>
        </w:rPr>
        <w:t xml:space="preserve"> </w:t>
      </w:r>
      <w:r w:rsidR="00516395">
        <w:rPr>
          <w:rFonts w:ascii="Times New Roman" w:hAnsi="Times New Roman"/>
        </w:rPr>
        <w:t>)</w:t>
      </w:r>
      <w:proofErr w:type="gramEnd"/>
      <w:r w:rsidR="00516395" w:rsidRPr="00C744EC">
        <w:rPr>
          <w:rFonts w:ascii="Times New Roman" w:hAnsi="Times New Roman"/>
        </w:rPr>
        <w:t>+</w:t>
      </w:r>
      <w:r w:rsidRPr="00C744EC">
        <w:rPr>
          <w:rFonts w:ascii="Times New Roman" w:hAnsi="Times New Roman"/>
        </w:rPr>
        <w:t xml:space="preserve"> Cash Flow </w:t>
      </w:r>
      <w:r w:rsidRPr="00516395">
        <w:rPr>
          <w:rFonts w:ascii="Times New Roman" w:hAnsi="Times New Roman"/>
          <w:vertAlign w:val="subscript"/>
        </w:rPr>
        <w:t>Stockholders</w:t>
      </w:r>
      <w:r w:rsidRPr="00C744EC">
        <w:rPr>
          <w:rFonts w:ascii="Times New Roman" w:hAnsi="Times New Roman"/>
        </w:rPr>
        <w:br/>
      </w:r>
    </w:p>
    <w:p w14:paraId="1C9A284A" w14:textId="77777777" w:rsidR="00C744EC" w:rsidRPr="00C744EC" w:rsidRDefault="00C744EC" w:rsidP="00C744EC">
      <w:pPr>
        <w:rPr>
          <w:rFonts w:ascii="Times New Roman" w:hAnsi="Times New Roman"/>
        </w:rPr>
      </w:pPr>
      <w:r w:rsidRPr="00C744EC">
        <w:rPr>
          <w:rFonts w:ascii="Times New Roman" w:hAnsi="Times New Roman"/>
        </w:rPr>
        <w:t>CFFA = Operating cash flow – net capital spending – changes in net working capital</w:t>
      </w:r>
      <w:r w:rsidRPr="00C744EC">
        <w:rPr>
          <w:rFonts w:ascii="Times New Roman" w:hAnsi="Times New Roman"/>
        </w:rPr>
        <w:br/>
      </w:r>
      <w:r w:rsidRPr="00C744EC">
        <w:rPr>
          <w:rFonts w:ascii="Times New Roman" w:hAnsi="Times New Roman"/>
        </w:rPr>
        <w:br/>
        <w:t>Operating cash flow (OCF) = EBIT + depreciation – taxes</w:t>
      </w:r>
      <w:r w:rsidRPr="00C744EC">
        <w:rPr>
          <w:rFonts w:ascii="Times New Roman" w:hAnsi="Times New Roman"/>
        </w:rPr>
        <w:br/>
      </w:r>
    </w:p>
    <w:p w14:paraId="610867C9" w14:textId="77777777" w:rsidR="00C744EC" w:rsidRPr="00C744EC" w:rsidRDefault="00C744EC" w:rsidP="00C744EC">
      <w:pPr>
        <w:rPr>
          <w:rFonts w:ascii="Times New Roman" w:hAnsi="Times New Roman"/>
        </w:rPr>
      </w:pPr>
      <w:r w:rsidRPr="00C744EC">
        <w:rPr>
          <w:rFonts w:ascii="Times New Roman" w:hAnsi="Times New Roman"/>
        </w:rPr>
        <w:t>Net capital spending (NCS) = ending fixed assets – beginning fixed assets + depreciation</w:t>
      </w:r>
      <w:r w:rsidRPr="00C744EC">
        <w:rPr>
          <w:rFonts w:ascii="Times New Roman" w:hAnsi="Times New Roman"/>
        </w:rPr>
        <w:br/>
      </w:r>
    </w:p>
    <w:p w14:paraId="1A82801C" w14:textId="77777777" w:rsidR="00C744EC" w:rsidRPr="00C744EC" w:rsidRDefault="00C744EC" w:rsidP="00C744EC">
      <w:pPr>
        <w:rPr>
          <w:rFonts w:ascii="Times New Roman" w:hAnsi="Times New Roman"/>
        </w:rPr>
      </w:pPr>
      <w:r w:rsidRPr="00C744EC">
        <w:rPr>
          <w:rFonts w:ascii="Times New Roman" w:hAnsi="Times New Roman"/>
        </w:rPr>
        <w:t>Changes in NWC = ending NWC – beginning NWC</w:t>
      </w:r>
      <w:r w:rsidRPr="00C744EC">
        <w:rPr>
          <w:rFonts w:ascii="Times New Roman" w:hAnsi="Times New Roman"/>
        </w:rPr>
        <w:br/>
      </w:r>
    </w:p>
    <w:p w14:paraId="1B796FD7" w14:textId="77777777" w:rsidR="00C744EC" w:rsidRPr="00C744EC" w:rsidRDefault="00C744EC" w:rsidP="00C744EC">
      <w:pPr>
        <w:rPr>
          <w:rFonts w:ascii="Times New Roman" w:hAnsi="Times New Roman"/>
        </w:rPr>
      </w:pPr>
      <w:r w:rsidRPr="00C744EC">
        <w:rPr>
          <w:rFonts w:ascii="Times New Roman" w:hAnsi="Times New Roman"/>
        </w:rPr>
        <w:t>Cash Flow to Creditors and Stockholders</w:t>
      </w:r>
      <w:r w:rsidRPr="00C744EC">
        <w:rPr>
          <w:rFonts w:ascii="Times New Roman" w:hAnsi="Times New Roman"/>
        </w:rPr>
        <w:br/>
      </w:r>
    </w:p>
    <w:p w14:paraId="1CC45164" w14:textId="77777777" w:rsidR="00C744EC" w:rsidRPr="00C744EC" w:rsidRDefault="00C744EC" w:rsidP="00C744EC">
      <w:pPr>
        <w:rPr>
          <w:rFonts w:ascii="Times New Roman" w:hAnsi="Times New Roman"/>
        </w:rPr>
      </w:pPr>
      <w:r w:rsidRPr="00C744EC">
        <w:rPr>
          <w:rFonts w:ascii="Times New Roman" w:hAnsi="Times New Roman"/>
        </w:rPr>
        <w:t>Cash flow to creditors = interest paid – net new borrowing = interest paid – (ending long-term debt – beginning long-term debt)</w:t>
      </w:r>
      <w:r w:rsidRPr="00C744EC">
        <w:rPr>
          <w:rFonts w:ascii="Times New Roman" w:hAnsi="Times New Roman"/>
        </w:rPr>
        <w:br/>
      </w:r>
    </w:p>
    <w:p w14:paraId="32732B57" w14:textId="77777777" w:rsidR="00943904" w:rsidRDefault="00C744EC" w:rsidP="00C744EC">
      <w:pPr>
        <w:rPr>
          <w:rFonts w:ascii="Times New Roman" w:hAnsi="Times New Roman"/>
        </w:rPr>
      </w:pPr>
      <w:r w:rsidRPr="00C744EC">
        <w:rPr>
          <w:rFonts w:ascii="Times New Roman" w:hAnsi="Times New Roman"/>
        </w:rPr>
        <w:t>Cash flow to stockholders = dividends paid – net new equity</w:t>
      </w:r>
      <w:r w:rsidR="00943904">
        <w:rPr>
          <w:rFonts w:ascii="Times New Roman" w:hAnsi="Times New Roman"/>
        </w:rPr>
        <w:t xml:space="preserve"> or </w:t>
      </w:r>
    </w:p>
    <w:p w14:paraId="0752836C" w14:textId="77777777" w:rsidR="00943904" w:rsidRDefault="00943904" w:rsidP="00C744EC">
      <w:pPr>
        <w:rPr>
          <w:rFonts w:ascii="Times New Roman" w:hAnsi="Times New Roman"/>
        </w:rPr>
      </w:pPr>
      <w:r>
        <w:rPr>
          <w:rFonts w:ascii="Times New Roman" w:hAnsi="Times New Roman"/>
        </w:rPr>
        <w:t xml:space="preserve">FC </w:t>
      </w:r>
      <w:proofErr w:type="spellStart"/>
      <w:r>
        <w:rPr>
          <w:rFonts w:ascii="Times New Roman" w:hAnsi="Times New Roman"/>
        </w:rPr>
        <w:t>Equityholders</w:t>
      </w:r>
      <w:proofErr w:type="spellEnd"/>
      <w:r w:rsidR="00C744EC" w:rsidRPr="00C744EC">
        <w:rPr>
          <w:rFonts w:ascii="Times New Roman" w:hAnsi="Times New Roman"/>
        </w:rPr>
        <w:t xml:space="preserve"> = dividends paid – (ending common stock, </w:t>
      </w:r>
      <w:r>
        <w:rPr>
          <w:rFonts w:ascii="Times New Roman" w:hAnsi="Times New Roman"/>
        </w:rPr>
        <w:t xml:space="preserve">and </w:t>
      </w:r>
      <w:r w:rsidR="00C744EC" w:rsidRPr="00C744EC">
        <w:rPr>
          <w:rFonts w:ascii="Times New Roman" w:hAnsi="Times New Roman"/>
        </w:rPr>
        <w:t xml:space="preserve">Treasury stock – beginning common stock, </w:t>
      </w:r>
      <w:r>
        <w:rPr>
          <w:rFonts w:ascii="Times New Roman" w:hAnsi="Times New Roman"/>
        </w:rPr>
        <w:t>and</w:t>
      </w:r>
      <w:r w:rsidRPr="00C744EC">
        <w:rPr>
          <w:rFonts w:ascii="Times New Roman" w:hAnsi="Times New Roman"/>
        </w:rPr>
        <w:t xml:space="preserve"> Treasury</w:t>
      </w:r>
      <w:r w:rsidR="00C744EC" w:rsidRPr="00C744EC">
        <w:rPr>
          <w:rFonts w:ascii="Times New Roman" w:hAnsi="Times New Roman"/>
        </w:rPr>
        <w:t xml:space="preserve"> stock)</w:t>
      </w:r>
      <w:r>
        <w:rPr>
          <w:rFonts w:ascii="Times New Roman" w:hAnsi="Times New Roman"/>
        </w:rPr>
        <w:t>.</w:t>
      </w:r>
    </w:p>
    <w:p w14:paraId="03887F69" w14:textId="1C556111" w:rsidR="00D4506D" w:rsidRDefault="00D4506D" w:rsidP="00D4506D">
      <w:pPr>
        <w:rPr>
          <w:rFonts w:ascii="Times New Roman" w:hAnsi="Times New Roman"/>
        </w:rPr>
      </w:pPr>
      <w:r>
        <w:rPr>
          <w:rFonts w:ascii="Times New Roman" w:hAnsi="Times New Roman"/>
        </w:rPr>
        <w:t>Using the above equation</w:t>
      </w:r>
      <w:r w:rsidR="00E95A82">
        <w:rPr>
          <w:rFonts w:ascii="Times New Roman" w:hAnsi="Times New Roman"/>
        </w:rPr>
        <w:t>,</w:t>
      </w:r>
      <w:r>
        <w:rPr>
          <w:rFonts w:ascii="Times New Roman" w:hAnsi="Times New Roman"/>
        </w:rPr>
        <w:t xml:space="preserve"> we can write </w:t>
      </w:r>
      <w:proofErr w:type="spellStart"/>
      <w:r w:rsidRPr="00D4506D">
        <w:rPr>
          <w:rFonts w:ascii="Times New Roman" w:hAnsi="Times New Roman"/>
        </w:rPr>
        <w:t>CF</w:t>
      </w:r>
      <w:r w:rsidRPr="00D4506D">
        <w:rPr>
          <w:rFonts w:ascii="Times New Roman" w:hAnsi="Times New Roman"/>
          <w:vertAlign w:val="subscript"/>
        </w:rPr>
        <w:t>A</w:t>
      </w:r>
      <w:r w:rsidR="00715B1D">
        <w:rPr>
          <w:rFonts w:ascii="Times New Roman" w:hAnsi="Times New Roman"/>
          <w:vertAlign w:val="subscript"/>
        </w:rPr>
        <w:t>ssets</w:t>
      </w:r>
      <w:proofErr w:type="spellEnd"/>
      <w:r w:rsidRPr="00D4506D">
        <w:rPr>
          <w:rFonts w:ascii="Times New Roman" w:hAnsi="Times New Roman"/>
        </w:rPr>
        <w:t xml:space="preserve"> = </w:t>
      </w:r>
      <w:proofErr w:type="spellStart"/>
      <w:r w:rsidRPr="00D4506D">
        <w:rPr>
          <w:rFonts w:ascii="Times New Roman" w:hAnsi="Times New Roman"/>
        </w:rPr>
        <w:t>CF</w:t>
      </w:r>
      <w:r w:rsidR="00715B1D">
        <w:rPr>
          <w:rFonts w:ascii="Times New Roman" w:hAnsi="Times New Roman"/>
        </w:rPr>
        <w:t>Debt</w:t>
      </w:r>
      <w:proofErr w:type="spellEnd"/>
      <w:r w:rsidRPr="00D4506D">
        <w:rPr>
          <w:rFonts w:ascii="Times New Roman" w:hAnsi="Times New Roman"/>
        </w:rPr>
        <w:t xml:space="preserve"> +</w:t>
      </w:r>
      <w:proofErr w:type="spellStart"/>
      <w:r w:rsidRPr="00D4506D">
        <w:rPr>
          <w:rFonts w:ascii="Times New Roman" w:hAnsi="Times New Roman"/>
        </w:rPr>
        <w:t>CF</w:t>
      </w:r>
      <w:r w:rsidR="00715B1D">
        <w:rPr>
          <w:rFonts w:ascii="Times New Roman" w:hAnsi="Times New Roman"/>
        </w:rPr>
        <w:t>equityholders</w:t>
      </w:r>
      <w:proofErr w:type="spellEnd"/>
      <w:r>
        <w:rPr>
          <w:rFonts w:ascii="Times New Roman" w:hAnsi="Times New Roman"/>
        </w:rPr>
        <w:t xml:space="preserve">, </w:t>
      </w:r>
    </w:p>
    <w:p w14:paraId="268C82F6" w14:textId="77777777" w:rsidR="00D4506D" w:rsidRDefault="00D4506D" w:rsidP="00D4506D">
      <w:pPr>
        <w:rPr>
          <w:rFonts w:ascii="Times New Roman" w:hAnsi="Times New Roman"/>
        </w:rPr>
      </w:pPr>
      <w:r>
        <w:rPr>
          <w:rFonts w:ascii="Times New Roman" w:hAnsi="Times New Roman"/>
        </w:rPr>
        <w:t xml:space="preserve"> Or </w:t>
      </w:r>
      <w:r>
        <w:rPr>
          <w:rFonts w:ascii="Times New Roman" w:hAnsi="Times New Roman"/>
          <w:b/>
        </w:rPr>
        <w:t xml:space="preserve">CF = Levered CF + I </w:t>
      </w:r>
      <w:r>
        <w:rPr>
          <w:rFonts w:ascii="Times New Roman" w:hAnsi="Times New Roman"/>
          <w:b/>
        </w:rPr>
        <w:tab/>
      </w:r>
      <w:r>
        <w:rPr>
          <w:rFonts w:ascii="Times New Roman" w:hAnsi="Times New Roman"/>
          <w:b/>
        </w:rPr>
        <w:tab/>
        <w:t>where I =R</w:t>
      </w:r>
      <w:r>
        <w:rPr>
          <w:rFonts w:ascii="Times New Roman" w:hAnsi="Times New Roman"/>
          <w:b/>
          <w:vertAlign w:val="subscript"/>
        </w:rPr>
        <w:t>d</w:t>
      </w:r>
      <w:r>
        <w:rPr>
          <w:rFonts w:ascii="Times New Roman" w:hAnsi="Times New Roman"/>
          <w:b/>
        </w:rPr>
        <w:t xml:space="preserve"> .D</w:t>
      </w:r>
      <w:r>
        <w:rPr>
          <w:rFonts w:ascii="Times New Roman" w:hAnsi="Times New Roman"/>
        </w:rPr>
        <w:t xml:space="preserve">, </w:t>
      </w:r>
    </w:p>
    <w:p w14:paraId="7788EA76" w14:textId="1279911C" w:rsidR="00D4506D" w:rsidRDefault="00E95A82" w:rsidP="00D4506D">
      <w:pPr>
        <w:rPr>
          <w:rFonts w:ascii="Times New Roman" w:hAnsi="Times New Roman"/>
        </w:rPr>
      </w:pPr>
      <w:r>
        <w:rPr>
          <w:rFonts w:ascii="Times New Roman" w:hAnsi="Times New Roman"/>
        </w:rPr>
        <w:t>Substituting</w:t>
      </w:r>
      <w:r w:rsidR="00D4506D">
        <w:rPr>
          <w:rFonts w:ascii="Times New Roman" w:hAnsi="Times New Roman"/>
        </w:rPr>
        <w:t xml:space="preserve"> in equation</w:t>
      </w:r>
      <w:r>
        <w:rPr>
          <w:rFonts w:ascii="Times New Roman" w:hAnsi="Times New Roman"/>
        </w:rPr>
        <w:t xml:space="preserve">, </w:t>
      </w:r>
      <w:r w:rsidR="00D4506D">
        <w:rPr>
          <w:rFonts w:ascii="Times New Roman" w:hAnsi="Times New Roman"/>
        </w:rPr>
        <w:t>we have</w:t>
      </w:r>
    </w:p>
    <w:p w14:paraId="5A979B90" w14:textId="77777777" w:rsidR="00D4506D" w:rsidRDefault="00D4506D" w:rsidP="00D4506D">
      <w:pPr>
        <w:rPr>
          <w:rFonts w:ascii="Times New Roman" w:hAnsi="Times New Roman"/>
        </w:rPr>
      </w:pPr>
      <w:r>
        <w:rPr>
          <w:rFonts w:ascii="Times New Roman" w:hAnsi="Times New Roman"/>
          <w:b/>
        </w:rPr>
        <w:t xml:space="preserve">CF = (EBIT - </w:t>
      </w:r>
      <w:proofErr w:type="gramStart"/>
      <w:r>
        <w:rPr>
          <w:rFonts w:ascii="Times New Roman" w:hAnsi="Times New Roman"/>
          <w:b/>
        </w:rPr>
        <w:t>R</w:t>
      </w:r>
      <w:r>
        <w:rPr>
          <w:rFonts w:ascii="Times New Roman" w:hAnsi="Times New Roman"/>
          <w:b/>
          <w:vertAlign w:val="subscript"/>
        </w:rPr>
        <w:t>d</w:t>
      </w:r>
      <w:r>
        <w:rPr>
          <w:rFonts w:ascii="Times New Roman" w:hAnsi="Times New Roman"/>
          <w:b/>
        </w:rPr>
        <w:t xml:space="preserve"> .D)(</w:t>
      </w:r>
      <w:proofErr w:type="gramEnd"/>
      <w:r>
        <w:rPr>
          <w:rFonts w:ascii="Times New Roman" w:hAnsi="Times New Roman"/>
          <w:b/>
        </w:rPr>
        <w:t xml:space="preserve">1- </w:t>
      </w:r>
      <w:proofErr w:type="gramStart"/>
      <w:r>
        <w:rPr>
          <w:rFonts w:ascii="Times New Roman" w:hAnsi="Times New Roman"/>
          <w:b/>
        </w:rPr>
        <w:t>T</w:t>
      </w:r>
      <w:r>
        <w:rPr>
          <w:rFonts w:ascii="Times New Roman" w:hAnsi="Times New Roman"/>
          <w:b/>
          <w:vertAlign w:val="subscript"/>
        </w:rPr>
        <w:t>C</w:t>
      </w:r>
      <w:r>
        <w:rPr>
          <w:rFonts w:ascii="Times New Roman" w:hAnsi="Times New Roman"/>
          <w:b/>
        </w:rPr>
        <w:t>)+</w:t>
      </w:r>
      <w:proofErr w:type="gramEnd"/>
      <w:r>
        <w:rPr>
          <w:rFonts w:ascii="Times New Roman" w:hAnsi="Times New Roman"/>
          <w:b/>
        </w:rPr>
        <w:t xml:space="preserve"> I= </w:t>
      </w:r>
      <w:proofErr w:type="gramStart"/>
      <w:r>
        <w:rPr>
          <w:rFonts w:ascii="Times New Roman" w:hAnsi="Times New Roman"/>
          <w:b/>
        </w:rPr>
        <w:t>EBIT(</w:t>
      </w:r>
      <w:proofErr w:type="gramEnd"/>
      <w:r>
        <w:rPr>
          <w:rFonts w:ascii="Times New Roman" w:hAnsi="Times New Roman"/>
          <w:b/>
        </w:rPr>
        <w:t>1 - T</w:t>
      </w:r>
      <w:r>
        <w:rPr>
          <w:rFonts w:ascii="Times New Roman" w:hAnsi="Times New Roman"/>
          <w:b/>
          <w:vertAlign w:val="subscript"/>
        </w:rPr>
        <w:t>C</w:t>
      </w:r>
      <w:r>
        <w:rPr>
          <w:rFonts w:ascii="Times New Roman" w:hAnsi="Times New Roman"/>
          <w:b/>
        </w:rPr>
        <w:t xml:space="preserve">) + </w:t>
      </w:r>
      <w:proofErr w:type="spellStart"/>
      <w:r>
        <w:rPr>
          <w:rFonts w:ascii="Times New Roman" w:hAnsi="Times New Roman"/>
          <w:b/>
        </w:rPr>
        <w:t>T</w:t>
      </w:r>
      <w:r>
        <w:rPr>
          <w:rFonts w:ascii="Times New Roman" w:hAnsi="Times New Roman"/>
          <w:b/>
          <w:vertAlign w:val="subscript"/>
        </w:rPr>
        <w:t>C</w:t>
      </w:r>
      <w:r>
        <w:rPr>
          <w:rFonts w:ascii="Times New Roman" w:hAnsi="Times New Roman"/>
          <w:b/>
        </w:rPr>
        <w:t>.</w:t>
      </w:r>
      <w:proofErr w:type="gramStart"/>
      <w:r>
        <w:rPr>
          <w:rFonts w:ascii="Times New Roman" w:hAnsi="Times New Roman"/>
          <w:b/>
        </w:rPr>
        <w:t>R</w:t>
      </w:r>
      <w:r>
        <w:rPr>
          <w:rFonts w:ascii="Times New Roman" w:hAnsi="Times New Roman"/>
          <w:b/>
          <w:vertAlign w:val="subscript"/>
        </w:rPr>
        <w:t>d</w:t>
      </w:r>
      <w:r>
        <w:rPr>
          <w:rFonts w:ascii="Times New Roman" w:hAnsi="Times New Roman"/>
          <w:b/>
        </w:rPr>
        <w:t>.D</w:t>
      </w:r>
      <w:proofErr w:type="spellEnd"/>
      <w:proofErr w:type="gramEnd"/>
      <w:r>
        <w:rPr>
          <w:rFonts w:ascii="Times New Roman" w:hAnsi="Times New Roman"/>
          <w:b/>
        </w:rPr>
        <w:t xml:space="preserve"> </w:t>
      </w:r>
    </w:p>
    <w:p w14:paraId="0537D655" w14:textId="77777777" w:rsidR="00C744EC" w:rsidRPr="00C744EC" w:rsidRDefault="00C744EC" w:rsidP="00C744EC">
      <w:pPr>
        <w:rPr>
          <w:rFonts w:ascii="Times New Roman" w:hAnsi="Times New Roman"/>
        </w:rPr>
      </w:pPr>
    </w:p>
    <w:p w14:paraId="4A262763" w14:textId="0CCBB487" w:rsidR="004A1D3F" w:rsidRPr="009A45AB" w:rsidRDefault="004A1D3F" w:rsidP="00C870A6">
      <w:pPr>
        <w:rPr>
          <w:rFonts w:ascii="Times New Roman" w:hAnsi="Times New Roman"/>
          <w:b/>
        </w:rPr>
      </w:pPr>
      <w:r w:rsidRPr="009A45AB">
        <w:rPr>
          <w:rFonts w:ascii="Times New Roman" w:hAnsi="Times New Roman"/>
          <w:b/>
        </w:rPr>
        <w:t xml:space="preserve">The Modigliani-Miller Capital Structure theory </w:t>
      </w:r>
      <w:r w:rsidR="00E95A82">
        <w:rPr>
          <w:rFonts w:ascii="Times New Roman" w:hAnsi="Times New Roman"/>
          <w:b/>
        </w:rPr>
        <w:t>with</w:t>
      </w:r>
      <w:r w:rsidR="009A45AB">
        <w:rPr>
          <w:rFonts w:ascii="Times New Roman" w:hAnsi="Times New Roman"/>
          <w:b/>
        </w:rPr>
        <w:t xml:space="preserve"> Tax Shield and No growth-</w:t>
      </w:r>
      <w:r w:rsidRPr="009A45AB">
        <w:rPr>
          <w:rFonts w:ascii="Times New Roman" w:hAnsi="Times New Roman"/>
          <w:b/>
        </w:rPr>
        <w:t xml:space="preserve"> Adjusted Present value</w:t>
      </w:r>
      <w:r w:rsidR="009A45AB" w:rsidRPr="009A45AB">
        <w:rPr>
          <w:rFonts w:ascii="Times New Roman" w:hAnsi="Times New Roman"/>
          <w:b/>
        </w:rPr>
        <w:t xml:space="preserve"> </w:t>
      </w:r>
      <w:r w:rsidRPr="009A45AB">
        <w:rPr>
          <w:rFonts w:ascii="Times New Roman" w:hAnsi="Times New Roman"/>
          <w:b/>
        </w:rPr>
        <w:t>(APV)</w:t>
      </w:r>
    </w:p>
    <w:p w14:paraId="34C1D6C2" w14:textId="3D5A6B09" w:rsidR="00C870A6" w:rsidRDefault="00C870A6" w:rsidP="00C870A6">
      <w:pPr>
        <w:rPr>
          <w:rFonts w:ascii="Times New Roman" w:hAnsi="Times New Roman"/>
        </w:rPr>
      </w:pPr>
      <w:r>
        <w:rPr>
          <w:rFonts w:ascii="Times New Roman" w:hAnsi="Times New Roman"/>
        </w:rPr>
        <w:t xml:space="preserve">The </w:t>
      </w:r>
      <w:r w:rsidR="004A1D3F">
        <w:rPr>
          <w:rFonts w:ascii="Times New Roman" w:hAnsi="Times New Roman"/>
        </w:rPr>
        <w:t xml:space="preserve">APV model is based on dividing the </w:t>
      </w:r>
      <w:r>
        <w:rPr>
          <w:rFonts w:ascii="Times New Roman" w:hAnsi="Times New Roman"/>
        </w:rPr>
        <w:t xml:space="preserve">total value of a company </w:t>
      </w:r>
      <w:r w:rsidR="004A1D3F">
        <w:rPr>
          <w:rFonts w:ascii="Times New Roman" w:hAnsi="Times New Roman"/>
        </w:rPr>
        <w:t xml:space="preserve">into </w:t>
      </w:r>
      <w:r w:rsidR="009A45AB">
        <w:rPr>
          <w:rFonts w:ascii="Times New Roman" w:hAnsi="Times New Roman"/>
        </w:rPr>
        <w:t xml:space="preserve">its </w:t>
      </w:r>
      <w:r w:rsidR="00E95A82">
        <w:rPr>
          <w:rFonts w:ascii="Times New Roman" w:hAnsi="Times New Roman"/>
        </w:rPr>
        <w:t>operating value and its</w:t>
      </w:r>
      <w:r w:rsidR="009A45AB">
        <w:rPr>
          <w:rFonts w:ascii="Times New Roman" w:hAnsi="Times New Roman"/>
        </w:rPr>
        <w:t xml:space="preserve"> tax shield. The value of </w:t>
      </w:r>
      <w:r w:rsidR="00E95A82">
        <w:rPr>
          <w:rFonts w:ascii="Times New Roman" w:hAnsi="Times New Roman"/>
        </w:rPr>
        <w:t>the operation is estimated by the present value of its after-tax operating income (EBIT),</w:t>
      </w:r>
      <w:r>
        <w:rPr>
          <w:rFonts w:ascii="Times New Roman" w:hAnsi="Times New Roman"/>
        </w:rPr>
        <w:t xml:space="preserve"> discounted </w:t>
      </w:r>
      <w:proofErr w:type="gramStart"/>
      <w:r>
        <w:rPr>
          <w:rFonts w:ascii="Times New Roman" w:hAnsi="Times New Roman"/>
        </w:rPr>
        <w:t>at</w:t>
      </w:r>
      <w:proofErr w:type="gramEnd"/>
      <w:r>
        <w:rPr>
          <w:rFonts w:ascii="Times New Roman" w:hAnsi="Times New Roman"/>
        </w:rPr>
        <w:t xml:space="preserve"> the cost of capital appropriate for the firm’s level of business risk</w:t>
      </w:r>
      <w:r w:rsidR="009A45AB">
        <w:rPr>
          <w:rFonts w:ascii="Times New Roman" w:hAnsi="Times New Roman"/>
        </w:rPr>
        <w:t>. The value of the tax shield is the</w:t>
      </w:r>
      <w:r>
        <w:rPr>
          <w:rFonts w:ascii="Times New Roman" w:hAnsi="Times New Roman"/>
        </w:rPr>
        <w:t xml:space="preserve"> present value of the tax savings from interest deductions.</w:t>
      </w:r>
    </w:p>
    <w:p w14:paraId="0B58A97F" w14:textId="77777777" w:rsidR="00D4506D" w:rsidRDefault="00C54D1E" w:rsidP="00D4506D">
      <w:pPr>
        <w:ind w:firstLine="720"/>
        <w:rPr>
          <w:rFonts w:ascii="Times New Roman" w:hAnsi="Times New Roman"/>
          <w:sz w:val="20"/>
        </w:rPr>
      </w:pPr>
      <w:r w:rsidRPr="00D4506D">
        <w:rPr>
          <w:rFonts w:ascii="Times New Roman" w:hAnsi="Times New Roman"/>
          <w:position w:val="-30"/>
          <w:sz w:val="20"/>
        </w:rPr>
        <w:object w:dxaOrig="1660" w:dyaOrig="720" w14:anchorId="22180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3.5pt" o:ole="" fillcolor="window">
            <v:imagedata r:id="rId7" o:title=""/>
          </v:shape>
          <o:OLEObject Type="Embed" ProgID="Equation.3" ShapeID="_x0000_i1025" DrawAspect="Content" ObjectID="_1829714542" r:id="rId8"/>
        </w:object>
      </w:r>
    </w:p>
    <w:p w14:paraId="636B1885" w14:textId="5E7CB71B" w:rsidR="00DC49A4" w:rsidRPr="004A1D3F" w:rsidRDefault="009A45AB" w:rsidP="004A1D3F">
      <w:pPr>
        <w:rPr>
          <w:rFonts w:ascii="Times New Roman" w:hAnsi="Times New Roman"/>
          <w:szCs w:val="24"/>
        </w:rPr>
      </w:pPr>
      <w:r>
        <w:rPr>
          <w:rFonts w:ascii="Times New Roman" w:hAnsi="Times New Roman"/>
          <w:szCs w:val="24"/>
        </w:rPr>
        <w:t xml:space="preserve">One of the important </w:t>
      </w:r>
      <w:r w:rsidR="00E95A82">
        <w:rPr>
          <w:rFonts w:ascii="Times New Roman" w:hAnsi="Times New Roman"/>
          <w:szCs w:val="24"/>
        </w:rPr>
        <w:t>assumptions</w:t>
      </w:r>
      <w:r>
        <w:rPr>
          <w:rFonts w:ascii="Times New Roman" w:hAnsi="Times New Roman"/>
          <w:szCs w:val="24"/>
        </w:rPr>
        <w:t xml:space="preserve"> of the model is that the</w:t>
      </w:r>
      <w:r w:rsidR="00321400" w:rsidRPr="004A1D3F">
        <w:rPr>
          <w:rFonts w:ascii="Times New Roman" w:hAnsi="Times New Roman"/>
          <w:szCs w:val="24"/>
        </w:rPr>
        <w:t xml:space="preserve"> tax shield is discounted at the cost of debt.</w:t>
      </w:r>
    </w:p>
    <w:p w14:paraId="1E9886AD" w14:textId="77777777" w:rsidR="004A1D3F" w:rsidRPr="004A1D3F" w:rsidRDefault="004A1D3F" w:rsidP="004A1D3F">
      <w:pPr>
        <w:rPr>
          <w:rFonts w:ascii="Times New Roman" w:hAnsi="Times New Roman"/>
          <w:szCs w:val="24"/>
        </w:rPr>
      </w:pPr>
    </w:p>
    <w:p w14:paraId="5C7364F3" w14:textId="77777777" w:rsidR="00C870A6" w:rsidRDefault="00C870A6" w:rsidP="00C870A6">
      <w:pPr>
        <w:rPr>
          <w:rFonts w:ascii="Times New Roman" w:hAnsi="Times New Roman"/>
        </w:rPr>
      </w:pPr>
      <w:r>
        <w:rPr>
          <w:rFonts w:ascii="Times New Roman" w:hAnsi="Times New Roman"/>
        </w:rPr>
        <w:t xml:space="preserve">where </w:t>
      </w:r>
      <w:r w:rsidR="00D4506D">
        <w:rPr>
          <w:rFonts w:ascii="Times New Roman" w:hAnsi="Times New Roman"/>
        </w:rPr>
        <w:tab/>
      </w:r>
      <w:r w:rsidR="00D4506D" w:rsidRPr="00F109E8">
        <w:rPr>
          <w:rFonts w:ascii="Times New Roman" w:hAnsi="Times New Roman"/>
          <w:position w:val="-28"/>
          <w:sz w:val="20"/>
        </w:rPr>
        <w:object w:dxaOrig="3940" w:dyaOrig="680" w14:anchorId="1004E58C">
          <v:shape id="_x0000_i1026" type="#_x0000_t75" style="width:197.25pt;height:33.75pt" o:ole="" fillcolor="window">
            <v:imagedata r:id="rId9" o:title=""/>
          </v:shape>
          <o:OLEObject Type="Embed" ProgID="Equation.3" ShapeID="_x0000_i1026" DrawAspect="Content" ObjectID="_1829714543" r:id="rId10"/>
        </w:object>
      </w:r>
      <w:r>
        <w:rPr>
          <w:rFonts w:ascii="Times New Roman" w:hAnsi="Times New Roman"/>
        </w:rPr>
        <w:t xml:space="preserve"> </w:t>
      </w:r>
    </w:p>
    <w:p w14:paraId="51F4B0C4" w14:textId="77777777" w:rsidR="00C870A6" w:rsidRDefault="00C870A6" w:rsidP="00C870A6">
      <w:pPr>
        <w:rPr>
          <w:rFonts w:ascii="Times New Roman" w:hAnsi="Times New Roman"/>
        </w:rPr>
      </w:pPr>
    </w:p>
    <w:p w14:paraId="332E3E06" w14:textId="77777777" w:rsidR="00C870A6" w:rsidRDefault="00C870A6" w:rsidP="00C870A6">
      <w:pPr>
        <w:rPr>
          <w:rFonts w:ascii="Times New Roman" w:hAnsi="Times New Roman"/>
        </w:rPr>
      </w:pPr>
      <w:r>
        <w:rPr>
          <w:rFonts w:ascii="Times New Roman" w:hAnsi="Times New Roman"/>
        </w:rPr>
        <w:t xml:space="preserve">The relationship in </w:t>
      </w:r>
      <w:r w:rsidR="00C54D1E">
        <w:rPr>
          <w:rFonts w:ascii="Times New Roman" w:hAnsi="Times New Roman"/>
        </w:rPr>
        <w:t xml:space="preserve">the above </w:t>
      </w:r>
      <w:r>
        <w:rPr>
          <w:rFonts w:ascii="Times New Roman" w:hAnsi="Times New Roman"/>
        </w:rPr>
        <w:t>equation is derived by decomposing the operating cash flows between the equity and debt holders.</w:t>
      </w:r>
    </w:p>
    <w:p w14:paraId="100E3876" w14:textId="77777777" w:rsidR="00C870A6" w:rsidRDefault="00C870A6" w:rsidP="00C870A6">
      <w:pPr>
        <w:rPr>
          <w:rFonts w:ascii="Times New Roman" w:hAnsi="Times New Roman"/>
        </w:rPr>
      </w:pPr>
    </w:p>
    <w:p w14:paraId="0C98B6E6" w14:textId="77777777" w:rsidR="00C870A6" w:rsidRDefault="00C870A6" w:rsidP="00C870A6">
      <w:pPr>
        <w:rPr>
          <w:rFonts w:ascii="Times New Roman" w:hAnsi="Times New Roman"/>
        </w:rPr>
      </w:pPr>
      <w:r>
        <w:rPr>
          <w:rFonts w:ascii="Times New Roman" w:hAnsi="Times New Roman"/>
        </w:rPr>
        <w:t>If the cash flow to shareholders is divided by its own cost of capital (</w:t>
      </w:r>
      <w:r w:rsidR="00D4506D">
        <w:rPr>
          <w:rFonts w:ascii="Times New Roman" w:hAnsi="Times New Roman"/>
        </w:rPr>
        <w:t>R</w:t>
      </w:r>
      <w:r>
        <w:rPr>
          <w:rFonts w:ascii="Times New Roman" w:hAnsi="Times New Roman"/>
          <w:vertAlign w:val="subscript"/>
        </w:rPr>
        <w:t>U</w:t>
      </w:r>
      <w:r>
        <w:rPr>
          <w:rFonts w:ascii="Times New Roman" w:hAnsi="Times New Roman"/>
        </w:rPr>
        <w:t xml:space="preserve">) and the cash flow to the debt holders by its own cost of </w:t>
      </w:r>
      <w:r w:rsidR="00995355">
        <w:rPr>
          <w:rFonts w:ascii="Times New Roman" w:hAnsi="Times New Roman"/>
        </w:rPr>
        <w:t>debt (</w:t>
      </w:r>
      <w:r w:rsidR="00D4506D">
        <w:rPr>
          <w:rFonts w:ascii="Times New Roman" w:hAnsi="Times New Roman"/>
        </w:rPr>
        <w:t>R</w:t>
      </w:r>
      <w:r>
        <w:rPr>
          <w:rFonts w:ascii="Times New Roman" w:hAnsi="Times New Roman"/>
          <w:vertAlign w:val="subscript"/>
        </w:rPr>
        <w:t>d</w:t>
      </w:r>
      <w:r>
        <w:rPr>
          <w:rFonts w:ascii="Times New Roman" w:hAnsi="Times New Roman"/>
        </w:rPr>
        <w:t>), we would have:</w:t>
      </w:r>
    </w:p>
    <w:p w14:paraId="59AD5997" w14:textId="77777777" w:rsidR="00C870A6" w:rsidRDefault="00C870A6" w:rsidP="00C870A6">
      <w:pPr>
        <w:rPr>
          <w:rFonts w:ascii="Times New Roman" w:hAnsi="Times New Roman"/>
        </w:rPr>
      </w:pPr>
    </w:p>
    <w:p w14:paraId="6A52CCFF" w14:textId="77777777" w:rsidR="00C870A6" w:rsidRDefault="00B14A04" w:rsidP="00C870A6">
      <w:pPr>
        <w:ind w:left="720" w:firstLine="720"/>
        <w:rPr>
          <w:rFonts w:ascii="Times New Roman" w:hAnsi="Times New Roman"/>
        </w:rPr>
      </w:pPr>
      <w:r w:rsidRPr="00F109E8">
        <w:rPr>
          <w:rFonts w:ascii="Times New Roman" w:hAnsi="Times New Roman"/>
          <w:position w:val="-28"/>
          <w:sz w:val="20"/>
        </w:rPr>
        <w:object w:dxaOrig="4840" w:dyaOrig="680" w14:anchorId="26E6DE37">
          <v:shape id="_x0000_i1027" type="#_x0000_t75" style="width:242.25pt;height:33.75pt" o:ole="" fillcolor="window">
            <v:imagedata r:id="rId11" o:title=""/>
          </v:shape>
          <o:OLEObject Type="Embed" ProgID="Equation.3" ShapeID="_x0000_i1027" DrawAspect="Content" ObjectID="_1829714544" r:id="rId12"/>
        </w:object>
      </w:r>
    </w:p>
    <w:p w14:paraId="058F35FF" w14:textId="77777777" w:rsidR="00C870A6" w:rsidRDefault="00B14A04" w:rsidP="00C870A6">
      <w:pPr>
        <w:ind w:left="720" w:firstLine="720"/>
        <w:rPr>
          <w:rFonts w:ascii="Times New Roman" w:hAnsi="Times New Roman"/>
        </w:rPr>
      </w:pPr>
      <w:r w:rsidRPr="00F109E8">
        <w:rPr>
          <w:rFonts w:ascii="Times New Roman" w:hAnsi="Times New Roman"/>
          <w:position w:val="-24"/>
          <w:sz w:val="20"/>
        </w:rPr>
        <w:object w:dxaOrig="1939" w:dyaOrig="639" w14:anchorId="01E799DC">
          <v:shape id="_x0000_i1028" type="#_x0000_t75" style="width:96.75pt;height:32.25pt" o:ole="" fillcolor="window">
            <v:imagedata r:id="rId13" o:title=""/>
          </v:shape>
          <o:OLEObject Type="Embed" ProgID="Equation.3" ShapeID="_x0000_i1028" DrawAspect="Content" ObjectID="_1829714545" r:id="rId14"/>
        </w:object>
      </w:r>
    </w:p>
    <w:p w14:paraId="62172591" w14:textId="77777777" w:rsidR="00C870A6" w:rsidRDefault="00B14A04" w:rsidP="00C870A6">
      <w:pPr>
        <w:ind w:left="720" w:firstLine="720"/>
        <w:rPr>
          <w:rFonts w:ascii="Times New Roman" w:hAnsi="Times New Roman"/>
        </w:rPr>
      </w:pPr>
      <w:r w:rsidRPr="00F109E8">
        <w:rPr>
          <w:rFonts w:ascii="Times New Roman" w:hAnsi="Times New Roman"/>
          <w:position w:val="-24"/>
          <w:sz w:val="20"/>
        </w:rPr>
        <w:object w:dxaOrig="4720" w:dyaOrig="620" w14:anchorId="2D06310A">
          <v:shape id="_x0000_i1029" type="#_x0000_t75" style="width:261pt;height:33.75pt" o:ole="" fillcolor="window">
            <v:imagedata r:id="rId15" o:title=""/>
          </v:shape>
          <o:OLEObject Type="Embed" ProgID="Equation.3" ShapeID="_x0000_i1029" DrawAspect="Content" ObjectID="_1829714546" r:id="rId16"/>
        </w:object>
      </w:r>
    </w:p>
    <w:p w14:paraId="2D0912C7" w14:textId="46777EE4" w:rsidR="00C870A6" w:rsidRDefault="00C870A6" w:rsidP="00C870A6">
      <w:pPr>
        <w:rPr>
          <w:rFonts w:ascii="Times New Roman" w:hAnsi="Times New Roman"/>
        </w:rPr>
      </w:pPr>
      <w:r>
        <w:rPr>
          <w:rFonts w:ascii="Times New Roman" w:hAnsi="Times New Roman"/>
        </w:rPr>
        <w:t xml:space="preserve">The cost of equity of a levered firm, </w:t>
      </w:r>
      <w:r w:rsidR="00D4506D">
        <w:rPr>
          <w:rFonts w:ascii="Times New Roman" w:hAnsi="Times New Roman"/>
        </w:rPr>
        <w:t>R</w:t>
      </w:r>
      <w:r w:rsidR="00D4506D">
        <w:rPr>
          <w:rFonts w:ascii="Times New Roman" w:hAnsi="Times New Roman"/>
          <w:vertAlign w:val="subscript"/>
        </w:rPr>
        <w:t>E</w:t>
      </w:r>
      <w:r>
        <w:rPr>
          <w:rFonts w:ascii="Times New Roman" w:hAnsi="Times New Roman"/>
          <w:vertAlign w:val="subscript"/>
        </w:rPr>
        <w:t>L</w:t>
      </w:r>
      <w:r>
        <w:rPr>
          <w:rFonts w:ascii="Times New Roman" w:hAnsi="Times New Roman"/>
        </w:rPr>
        <w:t xml:space="preserve">, equals the cost of equity of an unlevered firm, </w:t>
      </w:r>
      <w:r w:rsidR="00D4506D">
        <w:rPr>
          <w:rFonts w:ascii="Times New Roman" w:hAnsi="Times New Roman"/>
        </w:rPr>
        <w:t>R</w:t>
      </w:r>
      <w:r w:rsidR="00D4506D">
        <w:rPr>
          <w:rFonts w:ascii="Times New Roman" w:hAnsi="Times New Roman"/>
          <w:vertAlign w:val="subscript"/>
        </w:rPr>
        <w:t>E</w:t>
      </w:r>
      <w:r>
        <w:rPr>
          <w:rFonts w:ascii="Times New Roman" w:hAnsi="Times New Roman"/>
          <w:vertAlign w:val="subscript"/>
        </w:rPr>
        <w:t>U</w:t>
      </w:r>
      <w:r>
        <w:rPr>
          <w:rFonts w:ascii="Times New Roman" w:hAnsi="Times New Roman"/>
        </w:rPr>
        <w:t xml:space="preserve">, plus a risk premium </w:t>
      </w:r>
      <w:r w:rsidR="00E95A82">
        <w:rPr>
          <w:rFonts w:ascii="Times New Roman" w:hAnsi="Times New Roman"/>
        </w:rPr>
        <w:t>that</w:t>
      </w:r>
      <w:r>
        <w:rPr>
          <w:rFonts w:ascii="Times New Roman" w:hAnsi="Times New Roman"/>
        </w:rPr>
        <w:t xml:space="preserve"> depends on the firm’s financial leverage and the tax rate.</w:t>
      </w:r>
    </w:p>
    <w:p w14:paraId="502233BC" w14:textId="77777777" w:rsidR="00C870A6" w:rsidRDefault="00D4506D" w:rsidP="00C870A6">
      <w:pPr>
        <w:rPr>
          <w:rFonts w:ascii="Times New Roman" w:hAnsi="Times New Roman"/>
        </w:rPr>
      </w:pPr>
      <w:r w:rsidRPr="008C4A8A">
        <w:rPr>
          <w:rFonts w:ascii="Times New Roman" w:hAnsi="Times New Roman"/>
          <w:position w:val="-24"/>
          <w:sz w:val="20"/>
        </w:rPr>
        <w:object w:dxaOrig="3120" w:dyaOrig="620" w14:anchorId="6194153D">
          <v:shape id="_x0000_i1030" type="#_x0000_t75" style="width:180.75pt;height:30.75pt" o:ole="" fillcolor="window">
            <v:imagedata r:id="rId17" o:title=""/>
          </v:shape>
          <o:OLEObject Type="Embed" ProgID="Equation.3" ShapeID="_x0000_i1030" DrawAspect="Content" ObjectID="_1829714547" r:id="rId18"/>
        </w:object>
      </w:r>
    </w:p>
    <w:p w14:paraId="4B278C29" w14:textId="77777777" w:rsidR="007909A9" w:rsidRPr="007909A9" w:rsidRDefault="007909A9" w:rsidP="007909A9">
      <w:pPr>
        <w:rPr>
          <w:rFonts w:ascii="Times New Roman" w:hAnsi="Times New Roman"/>
          <w:b/>
          <w:szCs w:val="24"/>
        </w:rPr>
      </w:pPr>
      <w:r w:rsidRPr="007909A9">
        <w:rPr>
          <w:rFonts w:ascii="Times New Roman" w:hAnsi="Times New Roman"/>
          <w:b/>
          <w:szCs w:val="24"/>
        </w:rPr>
        <w:t xml:space="preserve">Dynamic Capital Structures and the Adjusted Present Value (APV) </w:t>
      </w:r>
      <w:r>
        <w:rPr>
          <w:rFonts w:ascii="Times New Roman" w:hAnsi="Times New Roman"/>
          <w:b/>
          <w:szCs w:val="24"/>
        </w:rPr>
        <w:t>and Growth</w:t>
      </w:r>
    </w:p>
    <w:p w14:paraId="4738EB11" w14:textId="27459C8A" w:rsidR="006F341D" w:rsidRDefault="007909A9" w:rsidP="006F341D">
      <w:pPr>
        <w:tabs>
          <w:tab w:val="left" w:pos="-1440"/>
        </w:tabs>
        <w:jc w:val="both"/>
        <w:rPr>
          <w:rFonts w:ascii="Times New Roman" w:hAnsi="Times New Roman"/>
        </w:rPr>
      </w:pPr>
      <w:r>
        <w:rPr>
          <w:rFonts w:ascii="Times New Roman" w:hAnsi="Times New Roman"/>
        </w:rPr>
        <w:t xml:space="preserve">With dynamic capital structures, the value of the company can be broken into </w:t>
      </w:r>
      <w:r w:rsidR="00715B1D">
        <w:rPr>
          <w:rFonts w:ascii="Times New Roman" w:hAnsi="Times New Roman"/>
        </w:rPr>
        <w:t>two components: the portion attributable</w:t>
      </w:r>
      <w:r>
        <w:rPr>
          <w:rFonts w:ascii="Times New Roman" w:hAnsi="Times New Roman"/>
        </w:rPr>
        <w:t xml:space="preserve"> to unlevered operations and the tax shield.</w:t>
      </w:r>
    </w:p>
    <w:p w14:paraId="6D9ED3C6" w14:textId="699945A4" w:rsidR="006F341D" w:rsidRDefault="006F341D" w:rsidP="006F341D">
      <w:pPr>
        <w:tabs>
          <w:tab w:val="left" w:pos="-1440"/>
        </w:tabs>
        <w:jc w:val="both"/>
        <w:rPr>
          <w:rFonts w:ascii="Times New Roman" w:hAnsi="Times New Roman"/>
          <w:sz w:val="22"/>
        </w:rPr>
      </w:pPr>
      <w:r>
        <w:rPr>
          <w:rFonts w:ascii="Times New Roman" w:hAnsi="Times New Roman"/>
        </w:rPr>
        <w:t xml:space="preserve">APV = </w:t>
      </w:r>
      <w:r>
        <w:rPr>
          <w:rFonts w:ascii="Times New Roman" w:hAnsi="Times New Roman"/>
          <w:sz w:val="22"/>
        </w:rPr>
        <w:t xml:space="preserve">Present value of </w:t>
      </w:r>
      <w:r w:rsidR="00E95A82">
        <w:rPr>
          <w:rFonts w:ascii="Times New Roman" w:hAnsi="Times New Roman"/>
          <w:sz w:val="22"/>
        </w:rPr>
        <w:t>all</w:t>
      </w:r>
      <w:r>
        <w:rPr>
          <w:rFonts w:ascii="Times New Roman" w:hAnsi="Times New Roman"/>
          <w:sz w:val="22"/>
        </w:rPr>
        <w:t xml:space="preserve"> </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Present value of interest tax shield</w:t>
      </w:r>
    </w:p>
    <w:p w14:paraId="012F42A7" w14:textId="7A0D61C7" w:rsidR="006F341D" w:rsidRDefault="006F341D" w:rsidP="006F341D">
      <w:pPr>
        <w:tabs>
          <w:tab w:val="left" w:pos="-1440"/>
        </w:tabs>
        <w:ind w:left="1440" w:hanging="720"/>
        <w:jc w:val="both"/>
        <w:rPr>
          <w:rFonts w:ascii="Times New Roman" w:hAnsi="Times New Roman"/>
          <w:sz w:val="22"/>
        </w:rPr>
      </w:pPr>
      <w:r>
        <w:rPr>
          <w:rFonts w:ascii="Times New Roman" w:hAnsi="Times New Roman"/>
          <w:sz w:val="22"/>
        </w:rPr>
        <w:t xml:space="preserve"> equity finance Investment </w:t>
      </w:r>
      <w:r w:rsidR="00E95A82">
        <w:rPr>
          <w:rFonts w:ascii="Times New Roman" w:hAnsi="Times New Roman"/>
          <w:sz w:val="22"/>
        </w:rPr>
        <w:tab/>
      </w:r>
      <w:r w:rsidR="00E95A82">
        <w:rPr>
          <w:rFonts w:ascii="Times New Roman" w:hAnsi="Times New Roman"/>
          <w:sz w:val="22"/>
        </w:rPr>
        <w:tab/>
      </w:r>
      <w:r>
        <w:rPr>
          <w:rFonts w:ascii="Times New Roman" w:hAnsi="Times New Roman"/>
          <w:sz w:val="22"/>
        </w:rPr>
        <w:t>associated with the debt financing.</w:t>
      </w:r>
    </w:p>
    <w:p w14:paraId="0D1CAD8E" w14:textId="77777777" w:rsidR="008F7D08" w:rsidRDefault="008F7D08" w:rsidP="00C870A6">
      <w:pPr>
        <w:rPr>
          <w:sz w:val="20"/>
        </w:rPr>
      </w:pPr>
    </w:p>
    <w:p w14:paraId="203ACC7F" w14:textId="77777777" w:rsidR="00C870A6" w:rsidRDefault="007966A0" w:rsidP="00C870A6">
      <w:pPr>
        <w:rPr>
          <w:rFonts w:ascii="Times New Roman" w:hAnsi="Times New Roman"/>
        </w:rPr>
      </w:pPr>
      <w:r w:rsidRPr="007966A0">
        <w:rPr>
          <w:position w:val="-28"/>
          <w:sz w:val="20"/>
        </w:rPr>
        <w:object w:dxaOrig="6060" w:dyaOrig="620" w14:anchorId="08FFB661">
          <v:shape id="_x0000_i1031" type="#_x0000_t75" style="width:296.25pt;height:31.5pt" o:ole="" fillcolor="window">
            <v:imagedata r:id="rId19" o:title=""/>
          </v:shape>
          <o:OLEObject Type="Embed" ProgID="Equation.3" ShapeID="_x0000_i1031" DrawAspect="Content" ObjectID="_1829714548" r:id="rId20"/>
        </w:object>
      </w:r>
    </w:p>
    <w:p w14:paraId="0AC3F40D" w14:textId="77777777" w:rsidR="008F7D08" w:rsidRDefault="008F7D08" w:rsidP="00C744EC">
      <w:pPr>
        <w:rPr>
          <w:rFonts w:ascii="Times New Roman" w:hAnsi="Times New Roman"/>
        </w:rPr>
      </w:pPr>
    </w:p>
    <w:p w14:paraId="1A7652A1" w14:textId="2267E675" w:rsidR="00F52E09" w:rsidRPr="007966A0" w:rsidRDefault="007966A0" w:rsidP="00C744EC">
      <w:pPr>
        <w:rPr>
          <w:rFonts w:ascii="Times New Roman" w:hAnsi="Times New Roman"/>
        </w:rPr>
      </w:pPr>
      <w:r w:rsidRPr="007966A0">
        <w:rPr>
          <w:rFonts w:ascii="Times New Roman" w:hAnsi="Times New Roman"/>
        </w:rPr>
        <w:t xml:space="preserve">This model assumes that </w:t>
      </w:r>
      <w:r w:rsidR="00E95A82">
        <w:rPr>
          <w:rFonts w:ascii="Times New Roman" w:hAnsi="Times New Roman"/>
        </w:rPr>
        <w:t>debt and interest expense are not risky and that the interest tax saving is discounted at</w:t>
      </w:r>
      <w:r>
        <w:rPr>
          <w:rFonts w:ascii="Times New Roman" w:hAnsi="Times New Roman"/>
        </w:rPr>
        <w:t xml:space="preserve"> the cost of debt. However, when the company’s capital structure is changing </w:t>
      </w:r>
      <w:r w:rsidR="006D772B">
        <w:rPr>
          <w:rFonts w:ascii="Times New Roman" w:hAnsi="Times New Roman"/>
        </w:rPr>
        <w:t xml:space="preserve">over time, </w:t>
      </w:r>
      <w:r w:rsidR="00E95A82">
        <w:rPr>
          <w:rFonts w:ascii="Times New Roman" w:hAnsi="Times New Roman"/>
        </w:rPr>
        <w:t>the interest tax savings should be discounted at the unlevered cost of equity, as shown in the equation below</w:t>
      </w:r>
      <w:r w:rsidR="006D772B">
        <w:rPr>
          <w:rFonts w:ascii="Times New Roman" w:hAnsi="Times New Roman"/>
        </w:rPr>
        <w:t>.</w:t>
      </w:r>
    </w:p>
    <w:p w14:paraId="484CB9A6" w14:textId="77777777" w:rsidR="007909A9" w:rsidRDefault="007909A9" w:rsidP="007966A0">
      <w:pPr>
        <w:rPr>
          <w:sz w:val="20"/>
        </w:rPr>
      </w:pPr>
    </w:p>
    <w:p w14:paraId="427AFE9E" w14:textId="77777777" w:rsidR="007966A0" w:rsidRDefault="00F05B85" w:rsidP="007966A0">
      <w:pPr>
        <w:rPr>
          <w:sz w:val="20"/>
        </w:rPr>
      </w:pPr>
      <w:r w:rsidRPr="00F05B85">
        <w:rPr>
          <w:position w:val="-30"/>
          <w:sz w:val="20"/>
        </w:rPr>
        <w:object w:dxaOrig="6259" w:dyaOrig="639" w14:anchorId="55046C52">
          <v:shape id="_x0000_i1032" type="#_x0000_t75" style="width:306pt;height:32.25pt" o:ole="" fillcolor="window">
            <v:imagedata r:id="rId21" o:title=""/>
          </v:shape>
          <o:OLEObject Type="Embed" ProgID="Equation.3" ShapeID="_x0000_i1032" DrawAspect="Content" ObjectID="_1829714549" r:id="rId22"/>
        </w:object>
      </w:r>
    </w:p>
    <w:p w14:paraId="0386C560" w14:textId="77777777" w:rsidR="007966A0" w:rsidRDefault="007966A0" w:rsidP="007966A0">
      <w:pPr>
        <w:rPr>
          <w:sz w:val="20"/>
        </w:rPr>
      </w:pPr>
    </w:p>
    <w:p w14:paraId="644E9C69" w14:textId="77777777" w:rsidR="007966A0" w:rsidRDefault="007966A0" w:rsidP="007966A0">
      <w:pPr>
        <w:rPr>
          <w:rFonts w:ascii="Times New Roman" w:hAnsi="Times New Roman"/>
        </w:rPr>
      </w:pPr>
      <w:r w:rsidRPr="007966A0">
        <w:rPr>
          <w:rFonts w:ascii="Times New Roman" w:hAnsi="Times New Roman"/>
        </w:rPr>
        <w:t xml:space="preserve"> </w:t>
      </w:r>
      <w:r>
        <w:rPr>
          <w:rFonts w:ascii="Times New Roman" w:hAnsi="Times New Roman"/>
        </w:rPr>
        <w:t>UNFCF =unlevered free cash flow</w:t>
      </w:r>
    </w:p>
    <w:p w14:paraId="36D34C40" w14:textId="77777777" w:rsidR="007966A0" w:rsidRDefault="007966A0" w:rsidP="007966A0">
      <w:pPr>
        <w:rPr>
          <w:rFonts w:ascii="Times New Roman" w:hAnsi="Times New Roman"/>
        </w:rPr>
      </w:pPr>
      <w:r>
        <w:rPr>
          <w:rFonts w:ascii="Times New Roman" w:hAnsi="Times New Roman"/>
        </w:rPr>
        <w:t>UTFCF =unlevered terminal free cash flow</w:t>
      </w:r>
    </w:p>
    <w:p w14:paraId="63210080" w14:textId="77777777" w:rsidR="007966A0" w:rsidRPr="00E32AB0" w:rsidRDefault="007966A0" w:rsidP="007966A0">
      <w:pPr>
        <w:rPr>
          <w:rFonts w:ascii="Times New Roman" w:hAnsi="Times New Roman"/>
          <w:szCs w:val="24"/>
          <w:vertAlign w:val="subscript"/>
        </w:rPr>
      </w:pPr>
      <w:r>
        <w:rPr>
          <w:rFonts w:ascii="Times New Roman" w:hAnsi="Times New Roman"/>
        </w:rPr>
        <w:t>R</w:t>
      </w:r>
      <w:r>
        <w:rPr>
          <w:rFonts w:ascii="Times New Roman" w:hAnsi="Times New Roman"/>
          <w:vertAlign w:val="subscript"/>
        </w:rPr>
        <w:t xml:space="preserve">EU = </w:t>
      </w:r>
      <w:r w:rsidRPr="00E32AB0">
        <w:rPr>
          <w:rFonts w:ascii="Times New Roman" w:hAnsi="Times New Roman"/>
          <w:szCs w:val="24"/>
          <w:vertAlign w:val="subscript"/>
        </w:rPr>
        <w:t>unlevered cost of equity</w:t>
      </w:r>
    </w:p>
    <w:p w14:paraId="041D12C2" w14:textId="77777777" w:rsidR="007966A0" w:rsidRPr="00E32AB0" w:rsidRDefault="007966A0" w:rsidP="007966A0">
      <w:pPr>
        <w:rPr>
          <w:rFonts w:ascii="Times New Roman" w:hAnsi="Times New Roman"/>
          <w:szCs w:val="24"/>
          <w:vertAlign w:val="subscript"/>
        </w:rPr>
      </w:pPr>
      <w:r w:rsidRPr="00E32AB0">
        <w:rPr>
          <w:rFonts w:ascii="Times New Roman" w:hAnsi="Times New Roman"/>
          <w:szCs w:val="24"/>
        </w:rPr>
        <w:t>R</w:t>
      </w:r>
      <w:r w:rsidRPr="00E32AB0">
        <w:rPr>
          <w:rFonts w:ascii="Times New Roman" w:hAnsi="Times New Roman"/>
          <w:szCs w:val="24"/>
          <w:vertAlign w:val="subscript"/>
        </w:rPr>
        <w:t>LE = levered cost of equity</w:t>
      </w:r>
    </w:p>
    <w:p w14:paraId="6A65514C" w14:textId="77777777" w:rsidR="007966A0" w:rsidRPr="00E32AB0" w:rsidRDefault="007966A0" w:rsidP="007966A0">
      <w:pPr>
        <w:rPr>
          <w:rFonts w:ascii="Times New Roman" w:hAnsi="Times New Roman"/>
          <w:szCs w:val="24"/>
          <w:vertAlign w:val="subscript"/>
        </w:rPr>
      </w:pPr>
      <w:r w:rsidRPr="00E32AB0">
        <w:rPr>
          <w:rFonts w:ascii="Times New Roman" w:hAnsi="Times New Roman"/>
          <w:szCs w:val="24"/>
        </w:rPr>
        <w:t>R</w:t>
      </w:r>
      <w:r w:rsidRPr="00E32AB0">
        <w:rPr>
          <w:rFonts w:ascii="Times New Roman" w:hAnsi="Times New Roman"/>
          <w:szCs w:val="24"/>
          <w:vertAlign w:val="subscript"/>
        </w:rPr>
        <w:t>d =cost of debt</w:t>
      </w:r>
    </w:p>
    <w:p w14:paraId="4BECD2FC" w14:textId="77777777" w:rsidR="007966A0" w:rsidRDefault="007966A0" w:rsidP="007966A0">
      <w:pPr>
        <w:rPr>
          <w:rFonts w:ascii="Times New Roman" w:hAnsi="Times New Roman"/>
          <w:szCs w:val="24"/>
          <w:vertAlign w:val="subscript"/>
        </w:rPr>
      </w:pPr>
      <w:r>
        <w:rPr>
          <w:rFonts w:ascii="Times New Roman" w:hAnsi="Times New Roman"/>
          <w:szCs w:val="24"/>
        </w:rPr>
        <w:t>T</w:t>
      </w:r>
      <w:r>
        <w:rPr>
          <w:rFonts w:ascii="Times New Roman" w:hAnsi="Times New Roman"/>
          <w:szCs w:val="24"/>
          <w:vertAlign w:val="subscript"/>
        </w:rPr>
        <w:t>C =Corporate Tax rate</w:t>
      </w:r>
    </w:p>
    <w:p w14:paraId="5766E97C" w14:textId="77777777" w:rsidR="00E32AB0" w:rsidRPr="00E32AB0" w:rsidRDefault="00E32AB0" w:rsidP="00C744EC">
      <w:pPr>
        <w:rPr>
          <w:rFonts w:ascii="Times New Roman" w:hAnsi="Times New Roman"/>
          <w:vertAlign w:val="subscript"/>
        </w:rPr>
      </w:pPr>
    </w:p>
    <w:sectPr w:rsidR="00E32AB0" w:rsidRPr="00E32AB0" w:rsidSect="00AB62A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F869" w14:textId="77777777" w:rsidR="002C23F5" w:rsidRDefault="002C23F5" w:rsidP="002B5A2C">
      <w:r>
        <w:separator/>
      </w:r>
    </w:p>
  </w:endnote>
  <w:endnote w:type="continuationSeparator" w:id="0">
    <w:p w14:paraId="22382C15" w14:textId="77777777" w:rsidR="002C23F5" w:rsidRDefault="002C23F5" w:rsidP="002B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533A" w14:textId="77777777" w:rsidR="005C23FC" w:rsidRPr="00831936" w:rsidRDefault="002B5A2C" w:rsidP="004C55AB">
    <w:pPr>
      <w:pStyle w:val="Footer"/>
      <w:numPr>
        <w:ilvl w:val="0"/>
        <w:numId w:val="1"/>
      </w:numPr>
      <w:rPr>
        <w:rFonts w:ascii="Times New Roman" w:hAnsi="Times New Roman"/>
        <w:szCs w:val="24"/>
      </w:rPr>
    </w:pPr>
    <w:r w:rsidRPr="00831936">
      <w:rPr>
        <w:rFonts w:ascii="Times New Roman" w:hAnsi="Times New Roman"/>
        <w:szCs w:val="24"/>
      </w:rPr>
      <w:t>The original paper is Franco Modigliani and Merton Miller, “The Cost of Capital, Corporation Finance and the Theory of Investment,” American Economic Review (June 1958).</w:t>
    </w:r>
    <w:r w:rsidR="004C55AB" w:rsidRPr="00831936">
      <w:rPr>
        <w:rFonts w:ascii="Times New Roman" w:hAnsi="Times New Roman"/>
        <w:szCs w:val="24"/>
      </w:rPr>
      <w:t xml:space="preserve"> </w:t>
    </w:r>
    <w:r w:rsidRPr="00831936">
      <w:rPr>
        <w:rFonts w:ascii="Times New Roman" w:hAnsi="Times New Roman"/>
        <w:color w:val="252525"/>
        <w:szCs w:val="24"/>
        <w:shd w:val="clear" w:color="auto" w:fill="FFFFFF"/>
      </w:rPr>
      <w:t>Modigliani, F.;</w:t>
    </w:r>
    <w:r w:rsidR="00831936">
      <w:rPr>
        <w:rFonts w:ascii="Times New Roman" w:hAnsi="Times New Roman"/>
        <w:color w:val="252525"/>
        <w:szCs w:val="24"/>
        <w:shd w:val="clear" w:color="auto" w:fill="FFFFFF"/>
      </w:rPr>
      <w:t xml:space="preserve"> Miller, M. (1963). "Corporate I</w:t>
    </w:r>
    <w:r w:rsidRPr="00831936">
      <w:rPr>
        <w:rFonts w:ascii="Times New Roman" w:hAnsi="Times New Roman"/>
        <w:color w:val="252525"/>
        <w:szCs w:val="24"/>
        <w:shd w:val="clear" w:color="auto" w:fill="FFFFFF"/>
      </w:rPr>
      <w:t xml:space="preserve">ncome </w:t>
    </w:r>
    <w:r w:rsidR="00831936">
      <w:rPr>
        <w:rFonts w:ascii="Times New Roman" w:hAnsi="Times New Roman"/>
        <w:color w:val="252525"/>
        <w:szCs w:val="24"/>
        <w:shd w:val="clear" w:color="auto" w:fill="FFFFFF"/>
      </w:rPr>
      <w:t>T</w:t>
    </w:r>
    <w:r w:rsidRPr="00831936">
      <w:rPr>
        <w:rFonts w:ascii="Times New Roman" w:hAnsi="Times New Roman"/>
        <w:color w:val="252525"/>
        <w:szCs w:val="24"/>
        <w:shd w:val="clear" w:color="auto" w:fill="FFFFFF"/>
      </w:rPr>
      <w:t xml:space="preserve">axes and the </w:t>
    </w:r>
    <w:r w:rsidR="00831936">
      <w:rPr>
        <w:rFonts w:ascii="Times New Roman" w:hAnsi="Times New Roman"/>
        <w:color w:val="252525"/>
        <w:szCs w:val="24"/>
        <w:shd w:val="clear" w:color="auto" w:fill="FFFFFF"/>
      </w:rPr>
      <w:t>C</w:t>
    </w:r>
    <w:r w:rsidRPr="00831936">
      <w:rPr>
        <w:rFonts w:ascii="Times New Roman" w:hAnsi="Times New Roman"/>
        <w:color w:val="252525"/>
        <w:szCs w:val="24"/>
        <w:shd w:val="clear" w:color="auto" w:fill="FFFFFF"/>
      </w:rPr>
      <w:t xml:space="preserve">ost of </w:t>
    </w:r>
    <w:r w:rsidR="00831936">
      <w:rPr>
        <w:rFonts w:ascii="Times New Roman" w:hAnsi="Times New Roman"/>
        <w:color w:val="252525"/>
        <w:szCs w:val="24"/>
        <w:shd w:val="clear" w:color="auto" w:fill="FFFFFF"/>
      </w:rPr>
      <w:t>C</w:t>
    </w:r>
    <w:r w:rsidRPr="00831936">
      <w:rPr>
        <w:rFonts w:ascii="Times New Roman" w:hAnsi="Times New Roman"/>
        <w:color w:val="252525"/>
        <w:szCs w:val="24"/>
        <w:shd w:val="clear" w:color="auto" w:fill="FFFFFF"/>
      </w:rPr>
      <w:t xml:space="preserve">apital: </w:t>
    </w:r>
    <w:r w:rsidR="00831936">
      <w:rPr>
        <w:rFonts w:ascii="Times New Roman" w:hAnsi="Times New Roman"/>
        <w:color w:val="252525"/>
        <w:szCs w:val="24"/>
        <w:shd w:val="clear" w:color="auto" w:fill="FFFFFF"/>
      </w:rPr>
      <w:t>A</w:t>
    </w:r>
    <w:r w:rsidRPr="00831936">
      <w:rPr>
        <w:rFonts w:ascii="Times New Roman" w:hAnsi="Times New Roman"/>
        <w:color w:val="252525"/>
        <w:szCs w:val="24"/>
        <w:shd w:val="clear" w:color="auto" w:fill="FFFFFF"/>
      </w:rPr>
      <w:t xml:space="preserve"> </w:t>
    </w:r>
    <w:r w:rsidR="00831936">
      <w:rPr>
        <w:rFonts w:ascii="Times New Roman" w:hAnsi="Times New Roman"/>
        <w:color w:val="252525"/>
        <w:szCs w:val="24"/>
        <w:shd w:val="clear" w:color="auto" w:fill="FFFFFF"/>
      </w:rPr>
      <w:t>Correction,"</w:t>
    </w:r>
    <w:r w:rsidRPr="00831936">
      <w:rPr>
        <w:rStyle w:val="apple-converted-space"/>
        <w:rFonts w:ascii="Times New Roman" w:hAnsi="Times New Roman"/>
        <w:color w:val="252525"/>
        <w:szCs w:val="24"/>
        <w:shd w:val="clear" w:color="auto" w:fill="FFFFFF"/>
      </w:rPr>
      <w:t> </w:t>
    </w:r>
    <w:r w:rsidRPr="00831936">
      <w:rPr>
        <w:rFonts w:ascii="Times New Roman" w:hAnsi="Times New Roman"/>
        <w:i/>
        <w:iCs/>
        <w:color w:val="252525"/>
        <w:szCs w:val="24"/>
        <w:shd w:val="clear" w:color="auto" w:fill="FFFFFF"/>
      </w:rPr>
      <w:t>American Economic Review</w:t>
    </w:r>
    <w:r w:rsidR="00831936" w:rsidRPr="00831936">
      <w:rPr>
        <w:rFonts w:ascii="Times New Roman" w:hAnsi="Times New Roman"/>
        <w:i/>
        <w:iCs/>
        <w:color w:val="252525"/>
        <w:szCs w:val="24"/>
        <w:shd w:val="clear" w:color="auto" w:fill="FFFFFF"/>
      </w:rPr>
      <w:t>, June 1963.</w:t>
    </w:r>
    <w:r w:rsidR="005C23FC" w:rsidRPr="00831936">
      <w:rPr>
        <w:rFonts w:ascii="Times New Roman" w:hAnsi="Times New Roman"/>
        <w:i/>
        <w:iCs/>
        <w:color w:val="252525"/>
        <w:szCs w:val="24"/>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15DD" w14:textId="77777777" w:rsidR="002C23F5" w:rsidRDefault="002C23F5" w:rsidP="002B5A2C">
      <w:r>
        <w:separator/>
      </w:r>
    </w:p>
  </w:footnote>
  <w:footnote w:type="continuationSeparator" w:id="0">
    <w:p w14:paraId="3967B2D1" w14:textId="77777777" w:rsidR="002C23F5" w:rsidRDefault="002C23F5" w:rsidP="002B5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0374"/>
    <w:multiLevelType w:val="hybridMultilevel"/>
    <w:tmpl w:val="257A1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952EE"/>
    <w:multiLevelType w:val="hybridMultilevel"/>
    <w:tmpl w:val="262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D09D2"/>
    <w:multiLevelType w:val="multilevel"/>
    <w:tmpl w:val="15FA5CE6"/>
    <w:lvl w:ilvl="0">
      <w:start w:val="4"/>
      <w:numFmt w:val="none"/>
      <w:lvlText w:val="%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upperLetter"/>
      <w:lvlText w:val="%3."/>
      <w:lvlJc w:val="left"/>
      <w:pPr>
        <w:tabs>
          <w:tab w:val="num" w:pos="2160"/>
        </w:tabs>
        <w:ind w:left="2160" w:hanging="720"/>
      </w:pPr>
      <w:rPr>
        <w:rFonts w:hint="default"/>
      </w:rPr>
    </w:lvl>
    <w:lvl w:ilvl="3">
      <w:start w:val="1"/>
      <w:numFmt w:val="none"/>
      <w:lvlText w:val=""/>
      <w:lvlJc w:val="left"/>
      <w:pPr>
        <w:tabs>
          <w:tab w:val="num" w:pos="2160"/>
        </w:tabs>
        <w:ind w:left="2160" w:hanging="1080"/>
      </w:pPr>
      <w:rPr>
        <w:rFonts w:hint="default"/>
      </w:rPr>
    </w:lvl>
    <w:lvl w:ilvl="4">
      <w:start w:val="1"/>
      <w:numFmt w:val="none"/>
      <w:lvlText w:val=""/>
      <w:lvlJc w:val="left"/>
      <w:pPr>
        <w:tabs>
          <w:tab w:val="num" w:pos="2520"/>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1444A16"/>
    <w:multiLevelType w:val="hybridMultilevel"/>
    <w:tmpl w:val="B03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F21CD"/>
    <w:multiLevelType w:val="hybridMultilevel"/>
    <w:tmpl w:val="DA3E0BE6"/>
    <w:lvl w:ilvl="0" w:tplc="DA22E1A4">
      <w:start w:val="1"/>
      <w:numFmt w:val="bullet"/>
      <w:lvlText w:val=""/>
      <w:lvlJc w:val="left"/>
      <w:pPr>
        <w:tabs>
          <w:tab w:val="num" w:pos="720"/>
        </w:tabs>
        <w:ind w:left="720" w:hanging="360"/>
      </w:pPr>
      <w:rPr>
        <w:rFonts w:ascii="Wingdings" w:hAnsi="Wingdings" w:hint="default"/>
      </w:rPr>
    </w:lvl>
    <w:lvl w:ilvl="1" w:tplc="CC50D87E">
      <w:start w:val="1"/>
      <w:numFmt w:val="bullet"/>
      <w:lvlText w:val=""/>
      <w:lvlJc w:val="left"/>
      <w:pPr>
        <w:tabs>
          <w:tab w:val="num" w:pos="1440"/>
        </w:tabs>
        <w:ind w:left="1440" w:hanging="360"/>
      </w:pPr>
      <w:rPr>
        <w:rFonts w:ascii="Wingdings" w:hAnsi="Wingdings" w:hint="default"/>
      </w:rPr>
    </w:lvl>
    <w:lvl w:ilvl="2" w:tplc="14683CD2" w:tentative="1">
      <w:start w:val="1"/>
      <w:numFmt w:val="bullet"/>
      <w:lvlText w:val=""/>
      <w:lvlJc w:val="left"/>
      <w:pPr>
        <w:tabs>
          <w:tab w:val="num" w:pos="2160"/>
        </w:tabs>
        <w:ind w:left="2160" w:hanging="360"/>
      </w:pPr>
      <w:rPr>
        <w:rFonts w:ascii="Wingdings" w:hAnsi="Wingdings" w:hint="default"/>
      </w:rPr>
    </w:lvl>
    <w:lvl w:ilvl="3" w:tplc="C2BAE106" w:tentative="1">
      <w:start w:val="1"/>
      <w:numFmt w:val="bullet"/>
      <w:lvlText w:val=""/>
      <w:lvlJc w:val="left"/>
      <w:pPr>
        <w:tabs>
          <w:tab w:val="num" w:pos="2880"/>
        </w:tabs>
        <w:ind w:left="2880" w:hanging="360"/>
      </w:pPr>
      <w:rPr>
        <w:rFonts w:ascii="Wingdings" w:hAnsi="Wingdings" w:hint="default"/>
      </w:rPr>
    </w:lvl>
    <w:lvl w:ilvl="4" w:tplc="45FEADEA" w:tentative="1">
      <w:start w:val="1"/>
      <w:numFmt w:val="bullet"/>
      <w:lvlText w:val=""/>
      <w:lvlJc w:val="left"/>
      <w:pPr>
        <w:tabs>
          <w:tab w:val="num" w:pos="3600"/>
        </w:tabs>
        <w:ind w:left="3600" w:hanging="360"/>
      </w:pPr>
      <w:rPr>
        <w:rFonts w:ascii="Wingdings" w:hAnsi="Wingdings" w:hint="default"/>
      </w:rPr>
    </w:lvl>
    <w:lvl w:ilvl="5" w:tplc="5EBA7D30" w:tentative="1">
      <w:start w:val="1"/>
      <w:numFmt w:val="bullet"/>
      <w:lvlText w:val=""/>
      <w:lvlJc w:val="left"/>
      <w:pPr>
        <w:tabs>
          <w:tab w:val="num" w:pos="4320"/>
        </w:tabs>
        <w:ind w:left="4320" w:hanging="360"/>
      </w:pPr>
      <w:rPr>
        <w:rFonts w:ascii="Wingdings" w:hAnsi="Wingdings" w:hint="default"/>
      </w:rPr>
    </w:lvl>
    <w:lvl w:ilvl="6" w:tplc="3CD2D8C4" w:tentative="1">
      <w:start w:val="1"/>
      <w:numFmt w:val="bullet"/>
      <w:lvlText w:val=""/>
      <w:lvlJc w:val="left"/>
      <w:pPr>
        <w:tabs>
          <w:tab w:val="num" w:pos="5040"/>
        </w:tabs>
        <w:ind w:left="5040" w:hanging="360"/>
      </w:pPr>
      <w:rPr>
        <w:rFonts w:ascii="Wingdings" w:hAnsi="Wingdings" w:hint="default"/>
      </w:rPr>
    </w:lvl>
    <w:lvl w:ilvl="7" w:tplc="5F5E0848" w:tentative="1">
      <w:start w:val="1"/>
      <w:numFmt w:val="bullet"/>
      <w:lvlText w:val=""/>
      <w:lvlJc w:val="left"/>
      <w:pPr>
        <w:tabs>
          <w:tab w:val="num" w:pos="5760"/>
        </w:tabs>
        <w:ind w:left="5760" w:hanging="360"/>
      </w:pPr>
      <w:rPr>
        <w:rFonts w:ascii="Wingdings" w:hAnsi="Wingdings" w:hint="default"/>
      </w:rPr>
    </w:lvl>
    <w:lvl w:ilvl="8" w:tplc="EFFAD9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D02CD1"/>
    <w:multiLevelType w:val="multilevel"/>
    <w:tmpl w:val="5C9A1578"/>
    <w:lvl w:ilvl="0">
      <w:start w:val="4"/>
      <w:numFmt w:val="none"/>
      <w:lvlText w:val="%1"/>
      <w:lvlJc w:val="left"/>
      <w:pPr>
        <w:tabs>
          <w:tab w:val="num" w:pos="360"/>
        </w:tabs>
        <w:ind w:left="360" w:hanging="360"/>
      </w:pPr>
      <w:rPr>
        <w:rFonts w:hint="default"/>
      </w:rPr>
    </w:lvl>
    <w:lvl w:ilvl="1">
      <w:start w:val="1"/>
      <w:numFmt w:val="decimal"/>
      <w:lvlText w:val="%116.%2."/>
      <w:lvlJc w:val="left"/>
      <w:pPr>
        <w:tabs>
          <w:tab w:val="num" w:pos="1080"/>
        </w:tabs>
        <w:ind w:left="792" w:hanging="432"/>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2160"/>
        </w:tabs>
        <w:ind w:left="2160" w:hanging="720"/>
      </w:pPr>
      <w:rPr>
        <w:rFonts w:hint="default"/>
      </w:rPr>
    </w:lvl>
    <w:lvl w:ilvl="3">
      <w:start w:val="1"/>
      <w:numFmt w:val="none"/>
      <w:lvlText w:val=""/>
      <w:lvlJc w:val="left"/>
      <w:pPr>
        <w:tabs>
          <w:tab w:val="num" w:pos="2160"/>
        </w:tabs>
        <w:ind w:left="2160" w:hanging="1080"/>
      </w:pPr>
      <w:rPr>
        <w:rFonts w:hint="default"/>
      </w:rPr>
    </w:lvl>
    <w:lvl w:ilvl="4">
      <w:start w:val="1"/>
      <w:numFmt w:val="none"/>
      <w:lvlText w:val=""/>
      <w:lvlJc w:val="left"/>
      <w:pPr>
        <w:tabs>
          <w:tab w:val="num" w:pos="2520"/>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57876706">
    <w:abstractNumId w:val="3"/>
  </w:num>
  <w:num w:numId="2" w16cid:durableId="271519541">
    <w:abstractNumId w:val="5"/>
  </w:num>
  <w:num w:numId="3" w16cid:durableId="707725445">
    <w:abstractNumId w:val="2"/>
  </w:num>
  <w:num w:numId="4" w16cid:durableId="15817490">
    <w:abstractNumId w:val="1"/>
  </w:num>
  <w:num w:numId="5" w16cid:durableId="115872385">
    <w:abstractNumId w:val="0"/>
  </w:num>
  <w:num w:numId="6" w16cid:durableId="322128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2C"/>
    <w:rsid w:val="0001002A"/>
    <w:rsid w:val="00081350"/>
    <w:rsid w:val="00094E9E"/>
    <w:rsid w:val="000E75E6"/>
    <w:rsid w:val="00135D48"/>
    <w:rsid w:val="00172B65"/>
    <w:rsid w:val="00172E38"/>
    <w:rsid w:val="001C5A74"/>
    <w:rsid w:val="0026390D"/>
    <w:rsid w:val="00295A63"/>
    <w:rsid w:val="002B5A2C"/>
    <w:rsid w:val="002C23F5"/>
    <w:rsid w:val="002D0713"/>
    <w:rsid w:val="00321400"/>
    <w:rsid w:val="003C6DE8"/>
    <w:rsid w:val="003E7E3C"/>
    <w:rsid w:val="004168E0"/>
    <w:rsid w:val="00452A72"/>
    <w:rsid w:val="004531F5"/>
    <w:rsid w:val="00495A6C"/>
    <w:rsid w:val="004A1D3F"/>
    <w:rsid w:val="004C55AB"/>
    <w:rsid w:val="004D10EB"/>
    <w:rsid w:val="004D7693"/>
    <w:rsid w:val="00516395"/>
    <w:rsid w:val="0052382F"/>
    <w:rsid w:val="005309E0"/>
    <w:rsid w:val="005500E6"/>
    <w:rsid w:val="005C0018"/>
    <w:rsid w:val="005C23FC"/>
    <w:rsid w:val="00600AF2"/>
    <w:rsid w:val="00607643"/>
    <w:rsid w:val="00611E9A"/>
    <w:rsid w:val="00615C3F"/>
    <w:rsid w:val="00633805"/>
    <w:rsid w:val="00690700"/>
    <w:rsid w:val="00691DF3"/>
    <w:rsid w:val="0069484B"/>
    <w:rsid w:val="006C64DC"/>
    <w:rsid w:val="006D772B"/>
    <w:rsid w:val="006F341D"/>
    <w:rsid w:val="00705B33"/>
    <w:rsid w:val="00710D9E"/>
    <w:rsid w:val="00715B1D"/>
    <w:rsid w:val="007637EB"/>
    <w:rsid w:val="00775449"/>
    <w:rsid w:val="007909A9"/>
    <w:rsid w:val="007966A0"/>
    <w:rsid w:val="00831936"/>
    <w:rsid w:val="00844454"/>
    <w:rsid w:val="00852293"/>
    <w:rsid w:val="00861677"/>
    <w:rsid w:val="008A627B"/>
    <w:rsid w:val="008F7D08"/>
    <w:rsid w:val="00943904"/>
    <w:rsid w:val="00995355"/>
    <w:rsid w:val="009A45AB"/>
    <w:rsid w:val="009B426B"/>
    <w:rsid w:val="009D3F5B"/>
    <w:rsid w:val="00A01CD7"/>
    <w:rsid w:val="00A420FD"/>
    <w:rsid w:val="00A56DEC"/>
    <w:rsid w:val="00A974B7"/>
    <w:rsid w:val="00AB62A7"/>
    <w:rsid w:val="00AF5ADD"/>
    <w:rsid w:val="00B14A04"/>
    <w:rsid w:val="00B76827"/>
    <w:rsid w:val="00BA70CF"/>
    <w:rsid w:val="00C54D1E"/>
    <w:rsid w:val="00C645FD"/>
    <w:rsid w:val="00C744EC"/>
    <w:rsid w:val="00C870A6"/>
    <w:rsid w:val="00CE2511"/>
    <w:rsid w:val="00D20033"/>
    <w:rsid w:val="00D2643F"/>
    <w:rsid w:val="00D33E2A"/>
    <w:rsid w:val="00D4506D"/>
    <w:rsid w:val="00D540F0"/>
    <w:rsid w:val="00D9692F"/>
    <w:rsid w:val="00DA60A2"/>
    <w:rsid w:val="00DC49A4"/>
    <w:rsid w:val="00DD19E9"/>
    <w:rsid w:val="00DE19DD"/>
    <w:rsid w:val="00E32AB0"/>
    <w:rsid w:val="00E50422"/>
    <w:rsid w:val="00E71B72"/>
    <w:rsid w:val="00E95A82"/>
    <w:rsid w:val="00EB044B"/>
    <w:rsid w:val="00F05B85"/>
    <w:rsid w:val="00F52E09"/>
    <w:rsid w:val="00F60D46"/>
    <w:rsid w:val="00F86F7B"/>
    <w:rsid w:val="00F96D76"/>
    <w:rsid w:val="00FC24FD"/>
    <w:rsid w:val="00FF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BCECFDC"/>
  <w15:docId w15:val="{FBB6CDB6-2224-4D47-9C2E-0BE42B48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2C"/>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5A2C"/>
    <w:pPr>
      <w:tabs>
        <w:tab w:val="center" w:pos="4680"/>
        <w:tab w:val="right" w:pos="9360"/>
      </w:tabs>
    </w:pPr>
  </w:style>
  <w:style w:type="character" w:customStyle="1" w:styleId="HeaderChar">
    <w:name w:val="Header Char"/>
    <w:basedOn w:val="DefaultParagraphFont"/>
    <w:link w:val="Header"/>
    <w:uiPriority w:val="99"/>
    <w:semiHidden/>
    <w:rsid w:val="002B5A2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5A2C"/>
    <w:pPr>
      <w:tabs>
        <w:tab w:val="center" w:pos="4680"/>
        <w:tab w:val="right" w:pos="9360"/>
      </w:tabs>
    </w:pPr>
  </w:style>
  <w:style w:type="character" w:customStyle="1" w:styleId="FooterChar">
    <w:name w:val="Footer Char"/>
    <w:basedOn w:val="DefaultParagraphFont"/>
    <w:link w:val="Footer"/>
    <w:uiPriority w:val="99"/>
    <w:rsid w:val="002B5A2C"/>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2B5A2C"/>
    <w:rPr>
      <w:rFonts w:ascii="Tahoma" w:hAnsi="Tahoma" w:cs="Tahoma"/>
      <w:sz w:val="16"/>
      <w:szCs w:val="16"/>
    </w:rPr>
  </w:style>
  <w:style w:type="character" w:customStyle="1" w:styleId="BalloonTextChar">
    <w:name w:val="Balloon Text Char"/>
    <w:basedOn w:val="DefaultParagraphFont"/>
    <w:link w:val="BalloonText"/>
    <w:uiPriority w:val="99"/>
    <w:semiHidden/>
    <w:rsid w:val="002B5A2C"/>
    <w:rPr>
      <w:rFonts w:ascii="Tahoma" w:eastAsia="Times New Roman" w:hAnsi="Tahoma" w:cs="Tahoma"/>
      <w:snapToGrid w:val="0"/>
      <w:sz w:val="16"/>
      <w:szCs w:val="16"/>
    </w:rPr>
  </w:style>
  <w:style w:type="character" w:customStyle="1" w:styleId="apple-converted-space">
    <w:name w:val="apple-converted-space"/>
    <w:basedOn w:val="DefaultParagraphFont"/>
    <w:rsid w:val="002B5A2C"/>
  </w:style>
  <w:style w:type="paragraph" w:styleId="ListParagraph">
    <w:name w:val="List Paragraph"/>
    <w:basedOn w:val="Normal"/>
    <w:uiPriority w:val="34"/>
    <w:qFormat/>
    <w:rsid w:val="00D45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6266">
      <w:bodyDiv w:val="1"/>
      <w:marLeft w:val="0"/>
      <w:marRight w:val="0"/>
      <w:marTop w:val="0"/>
      <w:marBottom w:val="0"/>
      <w:divBdr>
        <w:top w:val="none" w:sz="0" w:space="0" w:color="auto"/>
        <w:left w:val="none" w:sz="0" w:space="0" w:color="auto"/>
        <w:bottom w:val="none" w:sz="0" w:space="0" w:color="auto"/>
        <w:right w:val="none" w:sz="0" w:space="0" w:color="auto"/>
      </w:divBdr>
    </w:div>
    <w:div w:id="265312619">
      <w:bodyDiv w:val="1"/>
      <w:marLeft w:val="0"/>
      <w:marRight w:val="0"/>
      <w:marTop w:val="0"/>
      <w:marBottom w:val="0"/>
      <w:divBdr>
        <w:top w:val="none" w:sz="0" w:space="0" w:color="auto"/>
        <w:left w:val="none" w:sz="0" w:space="0" w:color="auto"/>
        <w:bottom w:val="none" w:sz="0" w:space="0" w:color="auto"/>
        <w:right w:val="none" w:sz="0" w:space="0" w:color="auto"/>
      </w:divBdr>
      <w:divsChild>
        <w:div w:id="295642018">
          <w:marLeft w:val="1166"/>
          <w:marRight w:val="0"/>
          <w:marTop w:val="134"/>
          <w:marBottom w:val="0"/>
          <w:divBdr>
            <w:top w:val="none" w:sz="0" w:space="0" w:color="auto"/>
            <w:left w:val="none" w:sz="0" w:space="0" w:color="auto"/>
            <w:bottom w:val="none" w:sz="0" w:space="0" w:color="auto"/>
            <w:right w:val="none" w:sz="0" w:space="0" w:color="auto"/>
          </w:divBdr>
        </w:div>
      </w:divsChild>
    </w:div>
    <w:div w:id="442698766">
      <w:bodyDiv w:val="1"/>
      <w:marLeft w:val="0"/>
      <w:marRight w:val="0"/>
      <w:marTop w:val="0"/>
      <w:marBottom w:val="0"/>
      <w:divBdr>
        <w:top w:val="none" w:sz="0" w:space="0" w:color="auto"/>
        <w:left w:val="none" w:sz="0" w:space="0" w:color="auto"/>
        <w:bottom w:val="none" w:sz="0" w:space="0" w:color="auto"/>
        <w:right w:val="none" w:sz="0" w:space="0" w:color="auto"/>
      </w:divBdr>
    </w:div>
    <w:div w:id="1095396599">
      <w:bodyDiv w:val="1"/>
      <w:marLeft w:val="0"/>
      <w:marRight w:val="0"/>
      <w:marTop w:val="0"/>
      <w:marBottom w:val="0"/>
      <w:divBdr>
        <w:top w:val="none" w:sz="0" w:space="0" w:color="auto"/>
        <w:left w:val="none" w:sz="0" w:space="0" w:color="auto"/>
        <w:bottom w:val="none" w:sz="0" w:space="0" w:color="auto"/>
        <w:right w:val="none" w:sz="0" w:space="0" w:color="auto"/>
      </w:divBdr>
    </w:div>
    <w:div w:id="1273896045">
      <w:bodyDiv w:val="1"/>
      <w:marLeft w:val="0"/>
      <w:marRight w:val="0"/>
      <w:marTop w:val="0"/>
      <w:marBottom w:val="0"/>
      <w:divBdr>
        <w:top w:val="none" w:sz="0" w:space="0" w:color="auto"/>
        <w:left w:val="none" w:sz="0" w:space="0" w:color="auto"/>
        <w:bottom w:val="none" w:sz="0" w:space="0" w:color="auto"/>
        <w:right w:val="none" w:sz="0" w:space="0" w:color="auto"/>
      </w:divBdr>
    </w:div>
    <w:div w:id="19358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Javad</dc:creator>
  <cp:lastModifiedBy>javad kashefi</cp:lastModifiedBy>
  <cp:revision>2</cp:revision>
  <cp:lastPrinted>2016-02-19T15:44:00Z</cp:lastPrinted>
  <dcterms:created xsi:type="dcterms:W3CDTF">2026-01-12T17:16:00Z</dcterms:created>
  <dcterms:modified xsi:type="dcterms:W3CDTF">2026-01-12T17:16:00Z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645ee7b8-485f-429f-9404-3420cf6d906d</vt:lpwstr>
  </property>
</Properties>
</file>