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CD91" w14:textId="77777777" w:rsidR="00E57416" w:rsidRDefault="00E57416">
      <w:pPr>
        <w:pStyle w:val="Title"/>
      </w:pPr>
      <w:r>
        <w:t>Discounted Cash Flow Valuation</w:t>
      </w:r>
    </w:p>
    <w:p w14:paraId="0D2A371A" w14:textId="77777777" w:rsidR="00E57416" w:rsidRDefault="00E57416">
      <w:pPr>
        <w:pStyle w:val="Title"/>
      </w:pPr>
    </w:p>
    <w:p w14:paraId="2790AB00" w14:textId="77777777" w:rsidR="00E57416" w:rsidRDefault="00E57416">
      <w:pPr>
        <w:rPr>
          <w:sz w:val="28"/>
        </w:rPr>
      </w:pPr>
      <w:r>
        <w:rPr>
          <w:sz w:val="28"/>
        </w:rPr>
        <w:t>Stable (Constant) Growth Model:</w:t>
      </w:r>
    </w:p>
    <w:p w14:paraId="73FCEE92" w14:textId="77777777" w:rsidR="00E57416" w:rsidRDefault="00E57416">
      <w:pPr>
        <w:jc w:val="center"/>
        <w:rPr>
          <w:sz w:val="20"/>
        </w:rPr>
      </w:pPr>
      <w:r>
        <w:rPr>
          <w:position w:val="-28"/>
          <w:sz w:val="20"/>
        </w:rPr>
        <w:object w:dxaOrig="2260" w:dyaOrig="680" w14:anchorId="04DAD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3.75pt" o:ole="" fillcolor="window">
            <v:imagedata r:id="rId5" o:title=""/>
          </v:shape>
          <o:OLEObject Type="Embed" ProgID="Equation.3" ShapeID="_x0000_i1025" DrawAspect="Content" ObjectID="_1822544631" r:id="rId6"/>
        </w:object>
      </w:r>
    </w:p>
    <w:p w14:paraId="4959537F" w14:textId="77777777" w:rsidR="00E57416" w:rsidRDefault="00E57416">
      <w:pPr>
        <w:pStyle w:val="BodyText"/>
      </w:pPr>
      <w:r>
        <w:t xml:space="preserve">Illustration 1: Consolidated Edison is the electric utility that supplies power to homes and businesses in </w:t>
      </w:r>
      <w:smartTag w:uri="urn:schemas-microsoft-com:office:smarttags" w:element="place">
        <w:smartTag w:uri="urn:schemas-microsoft-com:office:smarttags" w:element="City">
          <w:r>
            <w:t>New York City</w:t>
          </w:r>
        </w:smartTag>
      </w:smartTag>
      <w:r>
        <w:t xml:space="preserve">. It is a monopoly whose price and profits are regulated by the state of </w:t>
      </w:r>
      <w:smartTag w:uri="urn:schemas-microsoft-com:office:smarttags" w:element="place">
        <w:smartTag w:uri="urn:schemas-microsoft-com:office:smarttags" w:element="State">
          <w:r>
            <w:t>New York</w:t>
          </w:r>
        </w:smartTag>
      </w:smartTag>
      <w:r>
        <w:t>.</w:t>
      </w:r>
    </w:p>
    <w:p w14:paraId="02E4FDBE" w14:textId="77777777" w:rsidR="00E57416" w:rsidRDefault="00E57416">
      <w:pPr>
        <w:rPr>
          <w:sz w:val="28"/>
        </w:rPr>
      </w:pPr>
      <w:r>
        <w:rPr>
          <w:sz w:val="28"/>
        </w:rPr>
        <w:t>The firm is in stable growth based on its size and the area that it serves. Its rates are also regulated (regulators don’t allow extraordinary profits).</w:t>
      </w:r>
    </w:p>
    <w:p w14:paraId="25E703E5" w14:textId="4F62F449" w:rsidR="00E57416" w:rsidRDefault="00E57416" w:rsidP="004C7D8D">
      <w:pPr>
        <w:rPr>
          <w:sz w:val="28"/>
        </w:rPr>
      </w:pPr>
      <w:r>
        <w:rPr>
          <w:sz w:val="28"/>
        </w:rPr>
        <w:t xml:space="preserve">Average annual FCF in </w:t>
      </w:r>
      <w:r w:rsidR="00802FD1">
        <w:rPr>
          <w:sz w:val="28"/>
        </w:rPr>
        <w:t xml:space="preserve">the </w:t>
      </w:r>
      <w:r>
        <w:rPr>
          <w:sz w:val="28"/>
        </w:rPr>
        <w:t>year 200</w:t>
      </w:r>
      <w:r w:rsidR="004C7D8D">
        <w:rPr>
          <w:sz w:val="28"/>
        </w:rPr>
        <w:t>0</w:t>
      </w:r>
      <w:r>
        <w:rPr>
          <w:sz w:val="28"/>
        </w:rPr>
        <w:t xml:space="preserve"> was =$551 million</w:t>
      </w:r>
    </w:p>
    <w:p w14:paraId="2A8D1F91" w14:textId="77777777" w:rsidR="00E57416" w:rsidRDefault="00E57416">
      <w:pPr>
        <w:rPr>
          <w:sz w:val="28"/>
        </w:rPr>
      </w:pPr>
      <w:r>
        <w:rPr>
          <w:sz w:val="28"/>
        </w:rPr>
        <w:t>ROE= 11.63%</w:t>
      </w:r>
    </w:p>
    <w:p w14:paraId="0300D113" w14:textId="77777777" w:rsidR="00E57416" w:rsidRDefault="00E57416">
      <w:pPr>
        <w:rPr>
          <w:sz w:val="28"/>
        </w:rPr>
      </w:pPr>
      <w:r>
        <w:rPr>
          <w:sz w:val="28"/>
        </w:rPr>
        <w:t>Beta =0.9</w:t>
      </w:r>
    </w:p>
    <w:p w14:paraId="51617FBF" w14:textId="77777777" w:rsidR="00E57416" w:rsidRDefault="00E57416">
      <w:pPr>
        <w:rPr>
          <w:sz w:val="28"/>
        </w:rPr>
      </w:pPr>
      <w:r>
        <w:rPr>
          <w:sz w:val="28"/>
        </w:rPr>
        <w:t>R</w:t>
      </w:r>
      <w:r>
        <w:rPr>
          <w:sz w:val="28"/>
          <w:vertAlign w:val="subscript"/>
        </w:rPr>
        <w:t>F</w:t>
      </w:r>
      <w:r>
        <w:rPr>
          <w:sz w:val="28"/>
        </w:rPr>
        <w:t>= 5.4%</w:t>
      </w:r>
    </w:p>
    <w:p w14:paraId="246EA4EC" w14:textId="77777777" w:rsidR="00E57416" w:rsidRDefault="00E57416">
      <w:pPr>
        <w:rPr>
          <w:sz w:val="28"/>
        </w:rPr>
      </w:pPr>
      <w:r>
        <w:rPr>
          <w:sz w:val="28"/>
        </w:rPr>
        <w:t>MRP= 4%</w:t>
      </w:r>
    </w:p>
    <w:p w14:paraId="43B9B6BE" w14:textId="77777777" w:rsidR="00E57416" w:rsidRDefault="00E57416">
      <w:pPr>
        <w:rPr>
          <w:sz w:val="28"/>
        </w:rPr>
      </w:pPr>
      <w:r>
        <w:rPr>
          <w:sz w:val="28"/>
        </w:rPr>
        <w:t>DPR =70%</w:t>
      </w:r>
    </w:p>
    <w:p w14:paraId="46A47C07" w14:textId="77777777" w:rsidR="00E57416" w:rsidRDefault="00E57416">
      <w:pPr>
        <w:rPr>
          <w:sz w:val="28"/>
        </w:rPr>
      </w:pPr>
      <w:r>
        <w:rPr>
          <w:sz w:val="28"/>
        </w:rPr>
        <w:t>Shares= 235 million</w:t>
      </w:r>
    </w:p>
    <w:p w14:paraId="2F36ECB0" w14:textId="77777777" w:rsidR="00E57416" w:rsidRDefault="00E57416">
      <w:pPr>
        <w:rPr>
          <w:sz w:val="28"/>
        </w:rPr>
      </w:pPr>
      <w:r>
        <w:rPr>
          <w:sz w:val="28"/>
        </w:rPr>
        <w:t>R = R</w:t>
      </w:r>
      <w:r>
        <w:rPr>
          <w:sz w:val="28"/>
          <w:vertAlign w:val="subscript"/>
        </w:rPr>
        <w:t>F</w:t>
      </w:r>
      <w:r>
        <w:rPr>
          <w:sz w:val="28"/>
        </w:rPr>
        <w:t xml:space="preserve"> + Beta (MRP) =5.4% +0.9(4%) = 9%</w:t>
      </w:r>
    </w:p>
    <w:p w14:paraId="6922F51A" w14:textId="28E972DD" w:rsidR="00E57416" w:rsidRDefault="00E57416">
      <w:pPr>
        <w:rPr>
          <w:sz w:val="28"/>
        </w:rPr>
      </w:pPr>
      <w:r>
        <w:rPr>
          <w:sz w:val="28"/>
        </w:rPr>
        <w:t>Expected growth rate = (1-DPR) (ROE)= (1-70</w:t>
      </w:r>
      <w:r w:rsidR="00802FD1">
        <w:rPr>
          <w:sz w:val="28"/>
        </w:rPr>
        <w:t>%) (</w:t>
      </w:r>
      <w:r>
        <w:rPr>
          <w:sz w:val="28"/>
        </w:rPr>
        <w:t>11.73%</w:t>
      </w:r>
    </w:p>
    <w:p w14:paraId="7D21C620" w14:textId="77777777" w:rsidR="00E57416" w:rsidRDefault="00E57416">
      <w:pPr>
        <w:rPr>
          <w:sz w:val="28"/>
        </w:rPr>
      </w:pPr>
      <w:r>
        <w:rPr>
          <w:sz w:val="28"/>
        </w:rPr>
        <w:t>The value of the firm is:</w:t>
      </w:r>
      <w:r>
        <w:rPr>
          <w:sz w:val="28"/>
        </w:rPr>
        <w:tab/>
      </w:r>
      <w:r>
        <w:rPr>
          <w:position w:val="-28"/>
          <w:sz w:val="20"/>
        </w:rPr>
        <w:object w:dxaOrig="3540" w:dyaOrig="740" w14:anchorId="59C608CA">
          <v:shape id="_x0000_i1026" type="#_x0000_t75" style="width:177pt;height:36.75pt" o:ole="" fillcolor="window">
            <v:imagedata r:id="rId7" o:title=""/>
          </v:shape>
          <o:OLEObject Type="Embed" ProgID="Equation.3" ShapeID="_x0000_i1026" DrawAspect="Content" ObjectID="_1822544632" r:id="rId8"/>
        </w:object>
      </w:r>
    </w:p>
    <w:p w14:paraId="13BAB81B" w14:textId="77777777" w:rsidR="00E57416" w:rsidRDefault="00E57416">
      <w:pPr>
        <w:rPr>
          <w:sz w:val="28"/>
        </w:rPr>
      </w:pPr>
      <w:r>
        <w:rPr>
          <w:sz w:val="28"/>
        </w:rPr>
        <w:t>Price = 10369/235 =$44.12</w:t>
      </w:r>
    </w:p>
    <w:p w14:paraId="7D35AEA9" w14:textId="52D88501" w:rsidR="00E57416" w:rsidRDefault="00802FD1">
      <w:pPr>
        <w:rPr>
          <w:sz w:val="28"/>
        </w:rPr>
      </w:pPr>
      <w:r>
        <w:rPr>
          <w:sz w:val="28"/>
        </w:rPr>
        <w:t>On May 14, 2001,</w:t>
      </w:r>
      <w:r w:rsidR="00E57416">
        <w:rPr>
          <w:sz w:val="28"/>
        </w:rPr>
        <w:t xml:space="preserve"> Con Ed was trading for $36.59.</w:t>
      </w:r>
    </w:p>
    <w:p w14:paraId="0F7A74D8" w14:textId="77777777" w:rsidR="00E57416" w:rsidRDefault="00E57416">
      <w:pPr>
        <w:rPr>
          <w:sz w:val="28"/>
        </w:rPr>
      </w:pPr>
      <w:r>
        <w:rPr>
          <w:sz w:val="28"/>
        </w:rPr>
        <w:br w:type="page"/>
      </w:r>
      <w:r>
        <w:rPr>
          <w:sz w:val="28"/>
        </w:rPr>
        <w:lastRenderedPageBreak/>
        <w:t>Two-Stage Dividend Discount Model:</w:t>
      </w:r>
    </w:p>
    <w:p w14:paraId="67E1483A" w14:textId="77777777" w:rsidR="00E57416" w:rsidRDefault="00E57416">
      <w:r>
        <w:t>The model is based on two-stage growth: an extraordinary growth period and a stable growth period:</w:t>
      </w:r>
    </w:p>
    <w:p w14:paraId="489CB708" w14:textId="77777777" w:rsidR="00E57416" w:rsidRDefault="00E57416">
      <w:r>
        <w:rPr>
          <w:position w:val="-44"/>
          <w:sz w:val="20"/>
        </w:rPr>
        <w:object w:dxaOrig="5980" w:dyaOrig="960" w14:anchorId="1D4C0BA5">
          <v:shape id="_x0000_i1027" type="#_x0000_t75" style="width:299.25pt;height:48pt" o:ole="" fillcolor="window">
            <v:imagedata r:id="rId9" o:title=""/>
          </v:shape>
          <o:OLEObject Type="Embed" ProgID="Equation.3" ShapeID="_x0000_i1027" DrawAspect="Content" ObjectID="_1822544633" r:id="rId10"/>
        </w:object>
      </w:r>
    </w:p>
    <w:p w14:paraId="3F267F34" w14:textId="0026F0BC" w:rsidR="00E57416" w:rsidRDefault="00E57416">
      <w:pPr>
        <w:jc w:val="both"/>
        <w:rPr>
          <w:sz w:val="20"/>
        </w:rPr>
      </w:pPr>
      <w:r>
        <w:t xml:space="preserve">where </w:t>
      </w:r>
      <w:r>
        <w:rPr>
          <w:sz w:val="20"/>
        </w:rPr>
        <w:t>D</w:t>
      </w:r>
      <w:r>
        <w:rPr>
          <w:sz w:val="20"/>
          <w:vertAlign w:val="subscript"/>
        </w:rPr>
        <w:t xml:space="preserve">T </w:t>
      </w:r>
      <w:r>
        <w:rPr>
          <w:sz w:val="20"/>
        </w:rPr>
        <w:t xml:space="preserve"> = </w:t>
      </w:r>
      <w:r w:rsidR="00802FD1">
        <w:rPr>
          <w:sz w:val="20"/>
        </w:rPr>
        <w:t>divided</w:t>
      </w:r>
      <w:r>
        <w:rPr>
          <w:sz w:val="20"/>
        </w:rPr>
        <w:t xml:space="preserve"> the shareholder expects to receive at the end of year T.</w:t>
      </w:r>
    </w:p>
    <w:p w14:paraId="42EACACD" w14:textId="77777777" w:rsidR="00E57416" w:rsidRDefault="00E57416">
      <w:pPr>
        <w:ind w:left="720"/>
        <w:jc w:val="both"/>
        <w:rPr>
          <w:sz w:val="20"/>
        </w:rPr>
      </w:pPr>
      <w:r>
        <w:rPr>
          <w:sz w:val="20"/>
        </w:rPr>
        <w:t>D</w:t>
      </w:r>
      <w:r>
        <w:rPr>
          <w:sz w:val="20"/>
          <w:vertAlign w:val="subscript"/>
        </w:rPr>
        <w:t>0</w:t>
      </w:r>
      <w:r>
        <w:rPr>
          <w:sz w:val="20"/>
        </w:rPr>
        <w:t xml:space="preserve"> = the most recent dividend which has already been paid (ex-dividend).</w:t>
      </w:r>
    </w:p>
    <w:p w14:paraId="4472FD4E" w14:textId="79F6988C" w:rsidR="00E57416" w:rsidRDefault="00E57416">
      <w:pPr>
        <w:ind w:firstLine="720"/>
        <w:jc w:val="both"/>
        <w:rPr>
          <w:sz w:val="20"/>
        </w:rPr>
      </w:pPr>
      <w:r>
        <w:rPr>
          <w:sz w:val="20"/>
        </w:rPr>
        <w:t>P</w:t>
      </w:r>
      <w:r>
        <w:rPr>
          <w:sz w:val="20"/>
          <w:vertAlign w:val="subscript"/>
        </w:rPr>
        <w:t>0</w:t>
      </w:r>
      <w:r>
        <w:rPr>
          <w:sz w:val="20"/>
        </w:rPr>
        <w:t xml:space="preserve"> = actual market price of </w:t>
      </w:r>
      <w:r w:rsidR="00802FD1">
        <w:rPr>
          <w:sz w:val="20"/>
        </w:rPr>
        <w:t>stock</w:t>
      </w:r>
      <w:r>
        <w:rPr>
          <w:sz w:val="20"/>
        </w:rPr>
        <w:t xml:space="preserve"> today</w:t>
      </w:r>
    </w:p>
    <w:p w14:paraId="0A6C6338" w14:textId="77777777" w:rsidR="00E57416" w:rsidRDefault="00E57416">
      <w:pPr>
        <w:ind w:firstLine="720"/>
        <w:jc w:val="both"/>
        <w:rPr>
          <w:sz w:val="20"/>
        </w:rPr>
      </w:pPr>
      <w:r>
        <w:rPr>
          <w:sz w:val="20"/>
        </w:rPr>
        <w:t>g = expected growth rate = RR x ROE</w:t>
      </w:r>
    </w:p>
    <w:p w14:paraId="7B271290" w14:textId="77777777" w:rsidR="00E57416" w:rsidRDefault="00E57416">
      <w:pPr>
        <w:ind w:firstLine="720"/>
      </w:pPr>
      <w:r>
        <w:rPr>
          <w:sz w:val="20"/>
        </w:rPr>
        <w:t>R= rate of return on common stock</w:t>
      </w:r>
    </w:p>
    <w:p w14:paraId="2500197F" w14:textId="36F2676D" w:rsidR="00E57416" w:rsidRDefault="00E57416">
      <w:r>
        <w:t xml:space="preserve">ILLUSTRATION 2: Valuing a Firm with the </w:t>
      </w:r>
      <w:r w:rsidR="00802FD1">
        <w:t>Two-Stage</w:t>
      </w:r>
      <w:r>
        <w:t xml:space="preserve"> Dividend Discount Model:</w:t>
      </w:r>
    </w:p>
    <w:p w14:paraId="0FDEE84B" w14:textId="77777777" w:rsidR="00E57416" w:rsidRDefault="00E57416">
      <w:r>
        <w:t>Procter &amp; Gamble (P&amp;G) manufactures and markets consumer products all over the world. Some of its best-known brand names include Pampers diapers, Tide detergent, Crest toothpaste, and Vicks cough/cold medicines.</w:t>
      </w:r>
    </w:p>
    <w:p w14:paraId="75823FD6" w14:textId="77777777" w:rsidR="00E57416" w:rsidRDefault="00E57416">
      <w:pPr>
        <w:rPr>
          <w:b/>
        </w:rPr>
      </w:pPr>
      <w:r>
        <w:rPr>
          <w:b/>
        </w:rPr>
        <w:t>RATIONALE FOR USING THE MODEL</w:t>
      </w:r>
    </w:p>
    <w:p w14:paraId="20D7F698" w14:textId="125D16E9" w:rsidR="00E57416" w:rsidRDefault="00E57416">
      <w:r>
        <w:rPr>
          <w:i/>
        </w:rPr>
        <w:t xml:space="preserve">• Why </w:t>
      </w:r>
      <w:r w:rsidR="00802FD1">
        <w:t>two-stage</w:t>
      </w:r>
      <w:r>
        <w:t xml:space="preserve">? While P&amp;G is a firm with strong brand names and an impressive track record </w:t>
      </w:r>
      <w:r w:rsidR="00802FD1">
        <w:t>of</w:t>
      </w:r>
      <w:r>
        <w:t xml:space="preserve"> growth, it faces two problems. The first is the saturation of the domestic </w:t>
      </w:r>
      <w:smartTag w:uri="urn:schemas-microsoft-com:office:smarttags" w:element="place">
        <w:smartTag w:uri="urn:schemas-microsoft-com:office:smarttags" w:element="country-region">
          <w:r>
            <w:t>U.S.</w:t>
          </w:r>
        </w:smartTag>
      </w:smartTag>
      <w:r>
        <w:t xml:space="preserve"> market, which represents about half of P&amp;G's revenues. The second is the increased competition from generics across all of its product lines. We will assume that the firm will continue to grow</w:t>
      </w:r>
      <w:r w:rsidR="00802FD1">
        <w:t>,</w:t>
      </w:r>
      <w:r>
        <w:t xml:space="preserve"> but restrict the growth period to five years.</w:t>
      </w:r>
    </w:p>
    <w:p w14:paraId="181BF6D2" w14:textId="77777777" w:rsidR="00E57416" w:rsidRDefault="00E57416">
      <w:r>
        <w:rPr>
          <w:i/>
        </w:rPr>
        <w:t xml:space="preserve">• Why </w:t>
      </w:r>
      <w:r>
        <w:t>dividends? P&amp;G has a reputation for paying high dividends, and it has not accumulated large amounts of cash over the previous decade.</w:t>
      </w:r>
    </w:p>
    <w:p w14:paraId="03D8825A" w14:textId="77777777" w:rsidR="00E57416" w:rsidRDefault="00E57416">
      <w:pPr>
        <w:rPr>
          <w:b/>
        </w:rPr>
      </w:pPr>
      <w:r>
        <w:rPr>
          <w:b/>
        </w:rPr>
        <w:t>BACKGROUND INFORMATION</w:t>
      </w:r>
    </w:p>
    <w:p w14:paraId="240D62AE" w14:textId="77777777" w:rsidR="00E57416" w:rsidRDefault="00E57416">
      <w:r>
        <w:t>Earnings per share in 2000 = $3.00</w:t>
      </w:r>
    </w:p>
    <w:p w14:paraId="308F7897" w14:textId="77777777" w:rsidR="00E57416" w:rsidRDefault="00E57416">
      <w:r>
        <w:t>Dividends per share in 2000 = $1.37</w:t>
      </w:r>
    </w:p>
    <w:p w14:paraId="0B12085C" w14:textId="77777777" w:rsidR="00E57416" w:rsidRDefault="00E57416">
      <w:r>
        <w:t>Payout ratio in 2000 =1.37/3.00 = 45.67%</w:t>
      </w:r>
    </w:p>
    <w:p w14:paraId="4DD75A2F" w14:textId="77777777" w:rsidR="00E57416" w:rsidRDefault="00E57416">
      <w:r>
        <w:t>Return on equity in 2000 = 29.37%</w:t>
      </w:r>
    </w:p>
    <w:p w14:paraId="59AB8FB8" w14:textId="77777777" w:rsidR="00E57416" w:rsidRDefault="00E57416">
      <w:pPr>
        <w:rPr>
          <w:b/>
        </w:rPr>
      </w:pPr>
      <w:r>
        <w:rPr>
          <w:b/>
        </w:rPr>
        <w:t>ESTIMATES</w:t>
      </w:r>
    </w:p>
    <w:p w14:paraId="25B56D19" w14:textId="672CCC64" w:rsidR="00E57416" w:rsidRDefault="00E57416">
      <w:r>
        <w:t xml:space="preserve">We will first estimate the cost of equity for P&amp;G, based on a </w:t>
      </w:r>
      <w:r w:rsidR="00802FD1">
        <w:t>bottom-up</w:t>
      </w:r>
      <w:r>
        <w:t xml:space="preserve"> beta of 0.85 (estimated using the unlevered beta for consumer product firms and P&amp;G's debt-to-equity ratio), a </w:t>
      </w:r>
      <w:r w:rsidR="00802FD1">
        <w:t>risk-free</w:t>
      </w:r>
      <w:r>
        <w:t xml:space="preserve"> rate of 5.4%, and a risk premium of 4%:</w:t>
      </w:r>
    </w:p>
    <w:p w14:paraId="3C271719" w14:textId="77777777" w:rsidR="00E57416" w:rsidRDefault="00E57416">
      <w:pPr>
        <w:pStyle w:val="Heading1"/>
        <w:jc w:val="center"/>
      </w:pPr>
      <w:r>
        <w:t>Cost of equity = 5.4% + 0.85(4%) = 8.8%</w:t>
      </w:r>
    </w:p>
    <w:p w14:paraId="42ADEAB4" w14:textId="0CED02F5" w:rsidR="00E57416" w:rsidRDefault="00E57416">
      <w:r>
        <w:t xml:space="preserve">To estimate the expected growth in earnings per share over the </w:t>
      </w:r>
      <w:r w:rsidR="00802FD1">
        <w:t>five-year</w:t>
      </w:r>
      <w:r>
        <w:t xml:space="preserve"> high growth period, we use the retention ratio in the most recent financial year (2000)</w:t>
      </w:r>
      <w:r w:rsidR="00802FD1">
        <w:t>,</w:t>
      </w:r>
      <w:r>
        <w:t xml:space="preserve"> but lower the expected return on equity to 25%:</w:t>
      </w:r>
    </w:p>
    <w:p w14:paraId="2511E651" w14:textId="77777777" w:rsidR="00E57416" w:rsidRDefault="00E57416">
      <w:r>
        <w:t>Expected growth rate = Retention ratio x Return on equity</w:t>
      </w:r>
    </w:p>
    <w:p w14:paraId="3ABD6C9F" w14:textId="77777777" w:rsidR="00E57416" w:rsidRDefault="00E57416">
      <w:r>
        <w:tab/>
      </w:r>
      <w:r>
        <w:tab/>
      </w:r>
      <w:r>
        <w:tab/>
        <w:t xml:space="preserve">= (1 </w:t>
      </w:r>
      <w:r>
        <w:noBreakHyphen/>
        <w:t>1.37/3.00)(0.25) =13.58%</w:t>
      </w:r>
    </w:p>
    <w:p w14:paraId="0FFCD646" w14:textId="77777777" w:rsidR="00E57416" w:rsidRDefault="00E57416">
      <w:r>
        <w:t>In stable gro</w:t>
      </w:r>
      <w:r w:rsidR="00526F9D">
        <w:t>w</w:t>
      </w:r>
      <w:r>
        <w:t>th, we will estimate that the beta for the stock will rise to 1, leading to a cost of capital of 9.45:</w:t>
      </w:r>
    </w:p>
    <w:p w14:paraId="71B4EBFB" w14:textId="77777777" w:rsidR="00E57416" w:rsidRDefault="00E57416">
      <w:pPr>
        <w:pStyle w:val="Heading1"/>
        <w:jc w:val="center"/>
      </w:pPr>
      <w:r>
        <w:t>Cost of equity = 5.4% + 1(4%) = 9.4%</w:t>
      </w:r>
    </w:p>
    <w:p w14:paraId="44CDF0FF" w14:textId="7B9733B0" w:rsidR="00E57416" w:rsidRDefault="00E57416">
      <w:r>
        <w:t>The expected growth rate is assumed to be equal to the growth of the economy (5%)</w:t>
      </w:r>
      <w:r w:rsidR="00802FD1">
        <w:t>,</w:t>
      </w:r>
      <w:r>
        <w:t xml:space="preserve"> and the return on equity will drop to 15</w:t>
      </w:r>
      <w:r w:rsidR="00552276">
        <w:t>%</w:t>
      </w:r>
      <w:r>
        <w:t>, which is lower than the current industry average (17.4%) but higher than the cost of equity estimated above. The retention ratio in stable growth can then be written as:</w:t>
      </w:r>
    </w:p>
    <w:p w14:paraId="2BA3475F" w14:textId="77777777" w:rsidR="00E57416" w:rsidRDefault="00E57416">
      <w:pPr>
        <w:jc w:val="center"/>
      </w:pPr>
      <w:r>
        <w:t>Retention ratio in stable growth= g/ROE= 5%/15% =33.33%</w:t>
      </w:r>
    </w:p>
    <w:p w14:paraId="31F5CE18" w14:textId="77777777" w:rsidR="00E57416" w:rsidRDefault="00E57416">
      <w:pPr>
        <w:jc w:val="center"/>
      </w:pPr>
      <w:r>
        <w:lastRenderedPageBreak/>
        <w:t>Payout ratio =1-33.33%=66.67%</w:t>
      </w:r>
    </w:p>
    <w:p w14:paraId="3DF04C9B" w14:textId="77777777" w:rsidR="00E57416" w:rsidRDefault="00E57416">
      <w:pPr>
        <w:jc w:val="center"/>
      </w:pPr>
      <w:r>
        <w:rPr>
          <w:position w:val="-38"/>
        </w:rPr>
        <w:object w:dxaOrig="5460" w:dyaOrig="1280" w14:anchorId="09677FC1">
          <v:shape id="_x0000_i1028" type="#_x0000_t75" style="width:273pt;height:63.75pt" o:ole="" fillcolor="window">
            <v:imagedata r:id="rId11" o:title=""/>
          </v:shape>
          <o:OLEObject Type="Embed" ProgID="Equation.3" ShapeID="_x0000_i1028" DrawAspect="Content" ObjectID="_1822544634" r:id="rId12"/>
        </w:object>
      </w:r>
    </w:p>
    <w:p w14:paraId="46B7A0A3" w14:textId="77777777" w:rsidR="00E57416" w:rsidRDefault="00E57416">
      <w:pPr>
        <w:jc w:val="center"/>
      </w:pPr>
      <w:r>
        <w:rPr>
          <w:position w:val="-36"/>
        </w:rPr>
        <w:object w:dxaOrig="7080" w:dyaOrig="1260" w14:anchorId="629CB52D">
          <v:shape id="_x0000_i1029" type="#_x0000_t75" style="width:354pt;height:63pt" o:ole="" fillcolor="window">
            <v:imagedata r:id="rId13" o:title=""/>
          </v:shape>
          <o:OLEObject Type="Embed" ProgID="Equation.3" ShapeID="_x0000_i1029" DrawAspect="Content" ObjectID="_1822544635" r:id="rId14"/>
        </w:object>
      </w:r>
    </w:p>
    <w:p w14:paraId="0D9A6E40" w14:textId="77777777" w:rsidR="00E57416" w:rsidRDefault="00E57416">
      <w:pPr>
        <w:pStyle w:val="Heading3"/>
        <w:rPr>
          <w:sz w:val="24"/>
        </w:rPr>
      </w:pPr>
      <w:r>
        <w:rPr>
          <w:sz w:val="24"/>
        </w:rPr>
        <w:t>The value of dividend in year 5 ($3.78) is estimated as follows:</w:t>
      </w:r>
    </w:p>
    <w:p w14:paraId="78844957" w14:textId="77777777" w:rsidR="00E57416" w:rsidRDefault="00E57416">
      <w:r>
        <w:t xml:space="preserve">Terminal price= </w:t>
      </w:r>
      <w:r>
        <w:rPr>
          <w:position w:val="-36"/>
        </w:rPr>
        <w:object w:dxaOrig="2360" w:dyaOrig="840" w14:anchorId="30DF63AE">
          <v:shape id="_x0000_i1030" type="#_x0000_t75" style="width:124.5pt;height:40.5pt" o:ole="" fillcolor="window">
            <v:imagedata r:id="rId15" o:title=""/>
          </v:shape>
          <o:OLEObject Type="Embed" ProgID="Equation.3" ShapeID="_x0000_i1030" DrawAspect="Content" ObjectID="_1822544636" r:id="rId16"/>
        </w:object>
      </w:r>
    </w:p>
    <w:p w14:paraId="05FE8260" w14:textId="77777777" w:rsidR="00E57416" w:rsidRDefault="00E57416">
      <w:pPr>
        <w:pStyle w:val="Heading3"/>
        <w:rPr>
          <w:sz w:val="24"/>
        </w:rPr>
      </w:pPr>
      <w:r>
        <w:rPr>
          <w:sz w:val="24"/>
        </w:rPr>
        <w:t>Expected earnings per share in period 5 = 3.00 (1+0.1358)</w:t>
      </w:r>
      <w:r>
        <w:rPr>
          <w:sz w:val="24"/>
          <w:vertAlign w:val="superscript"/>
        </w:rPr>
        <w:t>5</w:t>
      </w:r>
      <w:r>
        <w:rPr>
          <w:sz w:val="24"/>
        </w:rPr>
        <w:t xml:space="preserve"> =5.67</w:t>
      </w:r>
    </w:p>
    <w:p w14:paraId="0FDC426B" w14:textId="77777777" w:rsidR="00E57416" w:rsidRDefault="00E57416">
      <w:r>
        <w:t>Expected dividends per share in period 5 =5.67 x 0.6667=3.78</w:t>
      </w:r>
    </w:p>
    <w:p w14:paraId="0FECB66D" w14:textId="77777777" w:rsidR="00E57416" w:rsidRDefault="00E57416">
      <w:r>
        <w:br w:type="page"/>
      </w:r>
    </w:p>
    <w:p w14:paraId="071F25E1" w14:textId="77777777" w:rsidR="00E57416" w:rsidRDefault="00E57416">
      <w:pPr>
        <w:pStyle w:val="Heading3"/>
        <w:rPr>
          <w:b/>
          <w:bCs/>
        </w:rPr>
      </w:pPr>
      <w:r>
        <w:rPr>
          <w:b/>
          <w:bCs/>
        </w:rPr>
        <w:t>The Value of Growth</w:t>
      </w:r>
    </w:p>
    <w:p w14:paraId="50FCD7A5" w14:textId="77777777" w:rsidR="00E57416" w:rsidRDefault="00E57416">
      <w:r>
        <w:t>Investors pay a price premium when they acquire companies with high growth potential. The value of growth can be estimated as follows:</w:t>
      </w:r>
    </w:p>
    <w:p w14:paraId="0EE9A38B" w14:textId="77777777" w:rsidR="00E57416" w:rsidRDefault="00E57416">
      <w:pPr>
        <w:jc w:val="center"/>
        <w:rPr>
          <w:vertAlign w:val="subscript"/>
        </w:rPr>
      </w:pPr>
      <w:r>
        <w:t>V</w:t>
      </w:r>
      <w:r>
        <w:rPr>
          <w:vertAlign w:val="subscript"/>
        </w:rPr>
        <w:t>Growth</w:t>
      </w:r>
      <w:r>
        <w:t xml:space="preserve"> = V</w:t>
      </w:r>
      <w:r>
        <w:rPr>
          <w:vertAlign w:val="subscript"/>
        </w:rPr>
        <w:t>Super Growth</w:t>
      </w:r>
      <w:r>
        <w:t xml:space="preserve"> – V</w:t>
      </w:r>
      <w:r>
        <w:rPr>
          <w:vertAlign w:val="subscript"/>
        </w:rPr>
        <w:t>Stable growth</w:t>
      </w:r>
      <w:r>
        <w:t xml:space="preserve"> – V</w:t>
      </w:r>
      <w:r>
        <w:rPr>
          <w:vertAlign w:val="subscript"/>
        </w:rPr>
        <w:t>No growth</w:t>
      </w:r>
    </w:p>
    <w:p w14:paraId="3433D3BA" w14:textId="77777777" w:rsidR="00E57416" w:rsidRDefault="00E57416"/>
    <w:p w14:paraId="434E644E" w14:textId="77777777" w:rsidR="00E57416" w:rsidRDefault="00E57416">
      <w:r>
        <w:t>V</w:t>
      </w:r>
      <w:r>
        <w:rPr>
          <w:vertAlign w:val="subscript"/>
        </w:rPr>
        <w:t>Growth</w:t>
      </w:r>
      <w:r>
        <w:t xml:space="preserve"> </w:t>
      </w:r>
      <w:r>
        <w:tab/>
        <w:t>=Value of growth</w:t>
      </w:r>
    </w:p>
    <w:p w14:paraId="316AE718" w14:textId="77777777" w:rsidR="00E57416" w:rsidRDefault="00E57416">
      <w:r>
        <w:t>V</w:t>
      </w:r>
      <w:r>
        <w:rPr>
          <w:vertAlign w:val="subscript"/>
        </w:rPr>
        <w:t>Super Growth</w:t>
      </w:r>
      <w:r>
        <w:t xml:space="preserve"> </w:t>
      </w:r>
      <w:r>
        <w:tab/>
        <w:t xml:space="preserve">=Value of the firm with extraordinary growth in first T years </w:t>
      </w:r>
    </w:p>
    <w:p w14:paraId="6D3046A1" w14:textId="77777777" w:rsidR="00E57416" w:rsidRDefault="00E57416">
      <w:r>
        <w:t>V</w:t>
      </w:r>
      <w:r>
        <w:rPr>
          <w:vertAlign w:val="subscript"/>
        </w:rPr>
        <w:t>Stable growth</w:t>
      </w:r>
      <w:r>
        <w:t xml:space="preserve"> </w:t>
      </w:r>
      <w:r>
        <w:tab/>
        <w:t xml:space="preserve">=Value of the firm as a table growth firm </w:t>
      </w:r>
    </w:p>
    <w:p w14:paraId="70127031" w14:textId="77777777" w:rsidR="00E57416" w:rsidRDefault="00E57416">
      <w:r>
        <w:t>V</w:t>
      </w:r>
      <w:r>
        <w:rPr>
          <w:vertAlign w:val="subscript"/>
        </w:rPr>
        <w:t>No growth</w:t>
      </w:r>
      <w:r>
        <w:t xml:space="preserve"> </w:t>
      </w:r>
      <w:r>
        <w:tab/>
        <w:t>=Value of firm with no growth</w:t>
      </w:r>
    </w:p>
    <w:p w14:paraId="0E67029D" w14:textId="77777777" w:rsidR="00E57416" w:rsidRDefault="00E57416"/>
    <w:p w14:paraId="20DBE96C" w14:textId="77777777" w:rsidR="00E57416" w:rsidRDefault="00E57416">
      <w:pPr>
        <w:rPr>
          <w:b/>
        </w:rPr>
      </w:pPr>
      <w:r>
        <w:rPr>
          <w:b/>
        </w:rPr>
        <w:t>Illustration 2: The Value of Growth: P&amp;G in May 2001</w:t>
      </w:r>
    </w:p>
    <w:p w14:paraId="2F96AA67" w14:textId="26820F30" w:rsidR="00E57416" w:rsidRDefault="00E57416">
      <w:r>
        <w:t xml:space="preserve">In Illustration 1, we valued P&amp;G using a </w:t>
      </w:r>
      <w:r w:rsidR="00802FD1">
        <w:t>two-stage</w:t>
      </w:r>
      <w:r>
        <w:t xml:space="preserve"> dividend discount model at $66.99. We first value the assets in place using current earnings ($3.00) and assume that all earnings are paid out as dividends. We also use the stable growth cost of equity as </w:t>
      </w:r>
      <w:r w:rsidR="00802FD1">
        <w:t>a discount rate</w:t>
      </w:r>
      <w:r>
        <w:t>.</w:t>
      </w:r>
    </w:p>
    <w:p w14:paraId="421406E9" w14:textId="77777777" w:rsidR="00E57416" w:rsidRDefault="00E57416">
      <w:pPr>
        <w:jc w:val="center"/>
      </w:pPr>
      <w:r>
        <w:t>Value of assets in place= current EPS/R = $3.00/0.94 =$31.91</w:t>
      </w:r>
    </w:p>
    <w:p w14:paraId="1559FC27" w14:textId="77777777" w:rsidR="00E57416" w:rsidRDefault="00E57416">
      <w:pPr>
        <w:jc w:val="center"/>
      </w:pPr>
    </w:p>
    <w:p w14:paraId="382B2009" w14:textId="77777777" w:rsidR="00E57416" w:rsidRDefault="00E57416">
      <w:pPr>
        <w:pStyle w:val="OmniPage4"/>
        <w:ind w:left="50" w:right="50"/>
        <w:jc w:val="both"/>
        <w:rPr>
          <w:sz w:val="24"/>
        </w:rPr>
      </w:pPr>
      <w:r>
        <w:rPr>
          <w:sz w:val="24"/>
        </w:rPr>
        <w:t>To estimate the value of stable growth, we assume that the expected growth rate will be 5% and that the payout ratio is the stable period payout ratio of 66.67%:</w:t>
      </w:r>
    </w:p>
    <w:p w14:paraId="6978D820" w14:textId="77777777" w:rsidR="00E57416" w:rsidRDefault="00E57416">
      <w:pPr>
        <w:pStyle w:val="OmniPage5"/>
        <w:tabs>
          <w:tab w:val="right" w:pos="6665"/>
        </w:tabs>
        <w:ind w:right="700"/>
        <w:rPr>
          <w:sz w:val="24"/>
          <w:szCs w:val="24"/>
        </w:rPr>
      </w:pPr>
    </w:p>
    <w:p w14:paraId="5C08422D" w14:textId="77777777" w:rsidR="00E57416" w:rsidRDefault="00E57416">
      <w:pPr>
        <w:pStyle w:val="OmniPage5"/>
        <w:tabs>
          <w:tab w:val="right" w:pos="6665"/>
        </w:tabs>
        <w:ind w:right="700"/>
      </w:pPr>
      <w:r>
        <w:t>Value of stable growth = Current EPS x Stable payout ratio x (1 + g,)/(r-g°) -Value of assets in place</w:t>
      </w:r>
    </w:p>
    <w:p w14:paraId="43DFB088" w14:textId="77777777" w:rsidR="00E57416" w:rsidRDefault="00E57416">
      <w:pPr>
        <w:pStyle w:val="OmniPage4"/>
        <w:tabs>
          <w:tab w:val="left" w:pos="2616"/>
          <w:tab w:val="left" w:pos="2760"/>
          <w:tab w:val="right" w:pos="7033"/>
        </w:tabs>
        <w:ind w:left="428" w:right="332"/>
        <w:rPr>
          <w:sz w:val="24"/>
        </w:rPr>
      </w:pPr>
      <w:r>
        <w:rPr>
          <w:sz w:val="24"/>
        </w:rPr>
        <w:tab/>
        <w:t>_ ($3.00 x 0.6667 x 1.05)/(.094</w:t>
      </w:r>
      <w:r>
        <w:rPr>
          <w:sz w:val="24"/>
        </w:rPr>
        <w:noBreakHyphen/>
        <w:t>.05)</w:t>
      </w:r>
      <w:r>
        <w:rPr>
          <w:sz w:val="24"/>
        </w:rPr>
        <w:noBreakHyphen/>
        <w:t>$31.91 =$15.81</w:t>
      </w:r>
    </w:p>
    <w:p w14:paraId="778438BB" w14:textId="77777777" w:rsidR="00E57416" w:rsidRDefault="00E57416">
      <w:pPr>
        <w:pStyle w:val="OmniPage4"/>
        <w:tabs>
          <w:tab w:val="left" w:pos="2616"/>
          <w:tab w:val="left" w:pos="2760"/>
          <w:tab w:val="right" w:pos="7033"/>
        </w:tabs>
        <w:ind w:left="428" w:right="332"/>
        <w:rPr>
          <w:sz w:val="24"/>
        </w:rPr>
      </w:pPr>
      <w:r>
        <w:rPr>
          <w:sz w:val="24"/>
        </w:rPr>
        <w:t>Value of extraordinary growth = $66.99</w:t>
      </w:r>
      <w:r>
        <w:rPr>
          <w:sz w:val="24"/>
        </w:rPr>
        <w:noBreakHyphen/>
        <w:t xml:space="preserve">$31.91 </w:t>
      </w:r>
      <w:r>
        <w:rPr>
          <w:sz w:val="24"/>
        </w:rPr>
        <w:noBreakHyphen/>
        <w:t>$15.81 = $19.26</w:t>
      </w:r>
    </w:p>
    <w:p w14:paraId="26814A48" w14:textId="668D5A29" w:rsidR="00E57416" w:rsidRDefault="00E57416">
      <w:r>
        <w:t xml:space="preserve">Note that $66.99 was our estimate of value per share in </w:t>
      </w:r>
      <w:r w:rsidR="00802FD1">
        <w:t xml:space="preserve">the </w:t>
      </w:r>
      <w:r>
        <w:t>previous illustration.</w:t>
      </w:r>
    </w:p>
    <w:p w14:paraId="490B78CF" w14:textId="77777777" w:rsidR="00E57416" w:rsidRDefault="00E57416">
      <w:r>
        <w:t>Determinants of the Value of growth</w:t>
      </w:r>
    </w:p>
    <w:p w14:paraId="58267012" w14:textId="77777777" w:rsidR="00E57416" w:rsidRDefault="00E57416"/>
    <w:p w14:paraId="55A63855" w14:textId="77777777" w:rsidR="00E57416" w:rsidRDefault="00E57416">
      <w:pPr>
        <w:pStyle w:val="OmniPage4"/>
        <w:numPr>
          <w:ilvl w:val="0"/>
          <w:numId w:val="1"/>
        </w:numPr>
        <w:ind w:right="50"/>
        <w:jc w:val="both"/>
        <w:rPr>
          <w:sz w:val="24"/>
        </w:rPr>
      </w:pPr>
      <w:r>
        <w:rPr>
          <w:b/>
          <w:bCs/>
          <w:i/>
          <w:iCs/>
          <w:sz w:val="24"/>
        </w:rPr>
        <w:t>Growth rate during extraordinary period</w:t>
      </w:r>
      <w:r>
        <w:rPr>
          <w:sz w:val="24"/>
        </w:rPr>
        <w:t>. The higher the growth rate in the extraordinary period, the higher is the estimated value of growth. If the growth rate in the extraordinary growth period had been raised to 20% for the Procter &amp; Gamble valuation, the value of extraordinary growth would have increased from $19.26 to $39.45. Conversely, the value of high growth companies can drop precipitously if the expected growth rate is reduced, either because of disappointing earnings news from the firm or as a consequence of external events.</w:t>
      </w:r>
    </w:p>
    <w:p w14:paraId="64CBEDE4" w14:textId="77777777" w:rsidR="00E57416" w:rsidRDefault="00E57416">
      <w:pPr>
        <w:pStyle w:val="OmniPage4"/>
        <w:numPr>
          <w:ilvl w:val="0"/>
          <w:numId w:val="1"/>
        </w:numPr>
        <w:ind w:right="59"/>
        <w:jc w:val="both"/>
        <w:rPr>
          <w:sz w:val="24"/>
        </w:rPr>
      </w:pPr>
      <w:r>
        <w:rPr>
          <w:b/>
          <w:bCs/>
          <w:i/>
          <w:sz w:val="24"/>
        </w:rPr>
        <w:t xml:space="preserve">Length of </w:t>
      </w:r>
      <w:r>
        <w:rPr>
          <w:b/>
          <w:bCs/>
          <w:sz w:val="24"/>
        </w:rPr>
        <w:t xml:space="preserve">the </w:t>
      </w:r>
      <w:r>
        <w:rPr>
          <w:b/>
          <w:bCs/>
          <w:i/>
          <w:sz w:val="24"/>
        </w:rPr>
        <w:t>extraordinary growth</w:t>
      </w:r>
      <w:r>
        <w:rPr>
          <w:i/>
          <w:sz w:val="24"/>
        </w:rPr>
        <w:t xml:space="preserve"> </w:t>
      </w:r>
      <w:r>
        <w:rPr>
          <w:sz w:val="24"/>
        </w:rPr>
        <w:t>period. The longer the extraordinary growth period, the greater the value of growth. At an intuitive level, this is fairly simple to illustrate. The value of $19.26 obtained for extraordinary growth in P&amp;G is predicated on the assumption that high growth will last for five years. If this is revised to last 10 years, the value of extraordinary growth will increase to $43.15.</w:t>
      </w:r>
    </w:p>
    <w:p w14:paraId="7E723BEF" w14:textId="77777777" w:rsidR="00E57416" w:rsidRDefault="00E57416">
      <w:pPr>
        <w:pStyle w:val="OmniPage4"/>
        <w:numPr>
          <w:ilvl w:val="0"/>
          <w:numId w:val="1"/>
        </w:numPr>
        <w:ind w:right="62"/>
        <w:jc w:val="both"/>
        <w:rPr>
          <w:sz w:val="24"/>
        </w:rPr>
      </w:pPr>
      <w:r>
        <w:rPr>
          <w:b/>
          <w:bCs/>
          <w:i/>
          <w:iCs/>
          <w:sz w:val="24"/>
        </w:rPr>
        <w:t>Profitability of projects</w:t>
      </w:r>
      <w:r>
        <w:rPr>
          <w:sz w:val="24"/>
        </w:rPr>
        <w:t>. The profitability of projects determines both the growth rate in the initial phase and the terminal value. As projects become more profitable, they increase both growth rates, and the resulting value from extraordinary growth will be greater.</w:t>
      </w:r>
    </w:p>
    <w:p w14:paraId="7F72468B" w14:textId="77777777" w:rsidR="00E57416" w:rsidRDefault="00E57416">
      <w:pPr>
        <w:pStyle w:val="OmniPage4"/>
        <w:numPr>
          <w:ilvl w:val="0"/>
          <w:numId w:val="1"/>
        </w:numPr>
        <w:ind w:right="60"/>
        <w:jc w:val="both"/>
        <w:rPr>
          <w:sz w:val="24"/>
        </w:rPr>
      </w:pPr>
      <w:r>
        <w:rPr>
          <w:b/>
          <w:bCs/>
          <w:i/>
          <w:sz w:val="24"/>
        </w:rPr>
        <w:t>Riskiness of the firm/equity</w:t>
      </w:r>
      <w:r>
        <w:rPr>
          <w:sz w:val="24"/>
        </w:rPr>
        <w:t>. The riskiness of a firm determines the discount rate at which cash flows in the initial phase are discounted. Since the discount rate increases as risk increases, the present value of the extraordinary growth will decrease.</w:t>
      </w:r>
    </w:p>
    <w:p w14:paraId="5E09331D" w14:textId="77777777" w:rsidR="00E57416" w:rsidRDefault="00E57416">
      <w:pPr>
        <w:pStyle w:val="OmniPage4"/>
        <w:ind w:left="281" w:right="60" w:hanging="225"/>
        <w:jc w:val="both"/>
        <w:rPr>
          <w:sz w:val="24"/>
        </w:rPr>
      </w:pPr>
    </w:p>
    <w:p w14:paraId="21FAB9AD" w14:textId="77777777" w:rsidR="00E57416" w:rsidRDefault="00E57416">
      <w:pPr>
        <w:pStyle w:val="Heading2"/>
      </w:pPr>
      <w:r>
        <w:t>H Model for valuing Growth</w:t>
      </w:r>
    </w:p>
    <w:p w14:paraId="2AB1E908" w14:textId="613177CE" w:rsidR="00E57416" w:rsidRDefault="00E57416">
      <w:r>
        <w:t xml:space="preserve">The H model is a </w:t>
      </w:r>
      <w:r w:rsidR="00802FD1">
        <w:t xml:space="preserve">two-stage model for growth, but unlike the classic two-stage model, the growth rate in the initial growth phase is not constant but declines linearly over time to reach the stable growth rate in the </w:t>
      </w:r>
      <w:r>
        <w:t xml:space="preserve">steady state. This model was </w:t>
      </w:r>
      <w:r w:rsidR="00802FD1">
        <w:t>presented</w:t>
      </w:r>
      <w:r>
        <w:t xml:space="preserve"> in Fuller and Hsia (1984).</w:t>
      </w:r>
    </w:p>
    <w:p w14:paraId="0645A0D1" w14:textId="390041EA" w:rsidR="00E57416" w:rsidRDefault="00802FD1">
      <w:r>
        <w:rPr>
          <w:b/>
        </w:rPr>
        <w:t>Model</w:t>
      </w:r>
      <w:r w:rsidR="00E57416">
        <w:rPr>
          <w:b/>
        </w:rPr>
        <w:t xml:space="preserve"> </w:t>
      </w:r>
      <w:r w:rsidR="00E57416">
        <w:t>The model is based on the assumption that the earnings growth rate starts at a high initial rate (g</w:t>
      </w:r>
      <w:r w:rsidR="00E57416">
        <w:rPr>
          <w:vertAlign w:val="subscript"/>
        </w:rPr>
        <w:t>S</w:t>
      </w:r>
      <w:r w:rsidR="00E57416">
        <w:t xml:space="preserve">) and declines linearly over the extraordinary growth period (which is assumed to last 2H </w:t>
      </w:r>
      <w:r w:rsidR="00E57416">
        <w:lastRenderedPageBreak/>
        <w:t>periods) to a stable growth rate (g</w:t>
      </w:r>
      <w:r w:rsidR="00E57416">
        <w:rPr>
          <w:vertAlign w:val="subscript"/>
        </w:rPr>
        <w:t>n</w:t>
      </w:r>
      <w:r w:rsidR="00E57416">
        <w:t xml:space="preserve">). It also assumes that the dividend payout and cost of equity are constant over </w:t>
      </w:r>
      <w:r>
        <w:t>time and</w:t>
      </w:r>
      <w:r w:rsidR="00E57416">
        <w:t xml:space="preserve"> are not affected by the shifting growth rates. </w:t>
      </w:r>
      <w:r>
        <w:t xml:space="preserve">The graphs below show </w:t>
      </w:r>
      <w:r w:rsidR="00E57416">
        <w:t>the expected growth over time in the H model.</w:t>
      </w:r>
    </w:p>
    <w:p w14:paraId="38371B49" w14:textId="249634F5" w:rsidR="00E57416" w:rsidRDefault="003C3318">
      <w:r>
        <w:rPr>
          <w:noProof/>
          <w:sz w:val="20"/>
        </w:rPr>
        <mc:AlternateContent>
          <mc:Choice Requires="wps">
            <w:drawing>
              <wp:anchor distT="0" distB="0" distL="114300" distR="114300" simplePos="0" relativeHeight="251653632" behindDoc="0" locked="0" layoutInCell="1" allowOverlap="1" wp14:anchorId="04FFC602" wp14:editId="59441994">
                <wp:simplePos x="0" y="0"/>
                <wp:positionH relativeFrom="column">
                  <wp:posOffset>457200</wp:posOffset>
                </wp:positionH>
                <wp:positionV relativeFrom="paragraph">
                  <wp:posOffset>148590</wp:posOffset>
                </wp:positionV>
                <wp:extent cx="2514600" cy="800100"/>
                <wp:effectExtent l="9525" t="7620" r="9525" b="11430"/>
                <wp:wrapNone/>
                <wp:docPr id="4439342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171AD"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7pt" to="234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ttQEAAE0DAAAOAAAAZHJzL2Uyb0RvYy54bWysU8Fu2zAMvQ/YPwi6L3aCpe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"/>
            </w:pict>
          </mc:Fallback>
        </mc:AlternateContent>
      </w:r>
      <w:r>
        <w:rPr>
          <w:noProof/>
          <w:sz w:val="20"/>
        </w:rPr>
        <mc:AlternateContent>
          <mc:Choice Requires="wps">
            <w:drawing>
              <wp:anchor distT="0" distB="0" distL="114300" distR="114300" simplePos="0" relativeHeight="251651584" behindDoc="0" locked="0" layoutInCell="1" allowOverlap="1" wp14:anchorId="635BEC41" wp14:editId="1C241167">
                <wp:simplePos x="0" y="0"/>
                <wp:positionH relativeFrom="column">
                  <wp:posOffset>457200</wp:posOffset>
                </wp:positionH>
                <wp:positionV relativeFrom="paragraph">
                  <wp:posOffset>148590</wp:posOffset>
                </wp:positionV>
                <wp:extent cx="0" cy="1600200"/>
                <wp:effectExtent l="9525" t="7620" r="9525" b="11430"/>
                <wp:wrapNone/>
                <wp:docPr id="9632685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E7B2E" id="Line 2"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7pt" to="36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"/>
            </w:pict>
          </mc:Fallback>
        </mc:AlternateContent>
      </w:r>
    </w:p>
    <w:p w14:paraId="351EA38D" w14:textId="77777777" w:rsidR="00E57416" w:rsidRDefault="00E57416"/>
    <w:p w14:paraId="73751E81" w14:textId="77777777" w:rsidR="00E57416" w:rsidRDefault="00E57416"/>
    <w:p w14:paraId="6F20233C" w14:textId="77777777" w:rsidR="00E57416" w:rsidRDefault="00E57416"/>
    <w:p w14:paraId="3EF4B60C" w14:textId="3670F3A9" w:rsidR="00E57416" w:rsidRDefault="003C3318">
      <w:r>
        <w:rPr>
          <w:noProof/>
          <w:sz w:val="20"/>
        </w:rPr>
        <mc:AlternateContent>
          <mc:Choice Requires="wps">
            <w:drawing>
              <wp:anchor distT="0" distB="0" distL="114300" distR="114300" simplePos="0" relativeHeight="251655680" behindDoc="0" locked="0" layoutInCell="1" allowOverlap="1" wp14:anchorId="588355EC" wp14:editId="24F3C247">
                <wp:simplePos x="0" y="0"/>
                <wp:positionH relativeFrom="column">
                  <wp:posOffset>2971800</wp:posOffset>
                </wp:positionH>
                <wp:positionV relativeFrom="paragraph">
                  <wp:posOffset>72390</wp:posOffset>
                </wp:positionV>
                <wp:extent cx="2514600" cy="0"/>
                <wp:effectExtent l="9525" t="13335" r="9525" b="5715"/>
                <wp:wrapNone/>
                <wp:docPr id="143303144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37EAF"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7pt" to="6in,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"/>
            </w:pict>
          </mc:Fallback>
        </mc:AlternateContent>
      </w:r>
      <w:r>
        <w:rPr>
          <w:noProof/>
          <w:sz w:val="20"/>
        </w:rPr>
        <mc:AlternateContent>
          <mc:Choice Requires="wps">
            <w:drawing>
              <wp:anchor distT="0" distB="0" distL="114300" distR="114300" simplePos="0" relativeHeight="251654656" behindDoc="0" locked="0" layoutInCell="1" allowOverlap="1" wp14:anchorId="4184368C" wp14:editId="13B237DD">
                <wp:simplePos x="0" y="0"/>
                <wp:positionH relativeFrom="column">
                  <wp:posOffset>2971800</wp:posOffset>
                </wp:positionH>
                <wp:positionV relativeFrom="paragraph">
                  <wp:posOffset>72390</wp:posOffset>
                </wp:positionV>
                <wp:extent cx="0" cy="0"/>
                <wp:effectExtent l="9525" t="13335" r="9525" b="5715"/>
                <wp:wrapNone/>
                <wp:docPr id="135575807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B660F"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7pt" to="23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"/>
            </w:pict>
          </mc:Fallback>
        </mc:AlternateContent>
      </w:r>
      <w:r>
        <w:rPr>
          <w:noProof/>
          <w:sz w:val="20"/>
        </w:rPr>
        <mc:AlternateContent>
          <mc:Choice Requires="wps">
            <w:drawing>
              <wp:anchor distT="0" distB="0" distL="114300" distR="114300" simplePos="0" relativeHeight="251652608" behindDoc="0" locked="0" layoutInCell="1" allowOverlap="1" wp14:anchorId="082D5D59" wp14:editId="20DC2FC5">
                <wp:simplePos x="0" y="0"/>
                <wp:positionH relativeFrom="column">
                  <wp:posOffset>2971800</wp:posOffset>
                </wp:positionH>
                <wp:positionV relativeFrom="paragraph">
                  <wp:posOffset>72390</wp:posOffset>
                </wp:positionV>
                <wp:extent cx="0" cy="800100"/>
                <wp:effectExtent l="9525" t="13335" r="9525" b="5715"/>
                <wp:wrapNone/>
                <wp:docPr id="16433470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B686D" id="Line 3"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7pt" to="234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"/>
            </w:pict>
          </mc:Fallback>
        </mc:AlternateContent>
      </w:r>
    </w:p>
    <w:p w14:paraId="4CF8D0F0" w14:textId="77777777" w:rsidR="00E57416" w:rsidRDefault="00E57416">
      <w:pPr>
        <w:rPr>
          <w:vertAlign w:val="subscript"/>
        </w:rPr>
      </w:pPr>
      <w:r>
        <w:tab/>
      </w:r>
      <w:r>
        <w:tab/>
        <w:t>g</w:t>
      </w:r>
      <w:r>
        <w:rPr>
          <w:vertAlign w:val="subscript"/>
        </w:rPr>
        <w:t>S</w:t>
      </w:r>
      <w:r>
        <w:rPr>
          <w:vertAlign w:val="subscript"/>
        </w:rPr>
        <w:tab/>
      </w:r>
      <w:r>
        <w:rPr>
          <w:vertAlign w:val="subscript"/>
        </w:rPr>
        <w:tab/>
      </w:r>
      <w:r>
        <w:rPr>
          <w:vertAlign w:val="subscript"/>
        </w:rPr>
        <w:tab/>
      </w:r>
      <w:r>
        <w:rPr>
          <w:vertAlign w:val="subscript"/>
        </w:rPr>
        <w:tab/>
      </w:r>
      <w:r>
        <w:rPr>
          <w:vertAlign w:val="subscript"/>
        </w:rPr>
        <w:tab/>
      </w:r>
      <w:r>
        <w:t>g</w:t>
      </w:r>
      <w:r>
        <w:rPr>
          <w:vertAlign w:val="subscript"/>
        </w:rPr>
        <w:t>n</w:t>
      </w:r>
    </w:p>
    <w:p w14:paraId="00745438" w14:textId="77777777" w:rsidR="00E57416" w:rsidRDefault="00E57416">
      <w:r>
        <w:tab/>
      </w:r>
      <w:r>
        <w:tab/>
        <w:t xml:space="preserve">Extraordinary Growth Phase: 2H </w:t>
      </w:r>
      <w:r>
        <w:tab/>
        <w:t>Infinite Growth Phase</w:t>
      </w:r>
    </w:p>
    <w:p w14:paraId="09CF9155" w14:textId="77777777" w:rsidR="00E57416" w:rsidRDefault="00E57416">
      <w:r>
        <w:tab/>
      </w:r>
      <w:r>
        <w:tab/>
        <w:t>Years</w:t>
      </w:r>
    </w:p>
    <w:p w14:paraId="7B072B10" w14:textId="77777777" w:rsidR="00E57416" w:rsidRDefault="00E57416">
      <w:pPr>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0C1190" w14:textId="77777777" w:rsidR="00E57416" w:rsidRDefault="00E57416"/>
    <w:p w14:paraId="330AB694" w14:textId="77777777" w:rsidR="00E57416" w:rsidRDefault="00E57416">
      <w:r>
        <w:t>The value of expected dividends in the H model can be written as follows:</w:t>
      </w:r>
    </w:p>
    <w:p w14:paraId="3D0B0982" w14:textId="77777777" w:rsidR="00E57416" w:rsidRDefault="00E57416">
      <w:r>
        <w:rPr>
          <w:position w:val="-36"/>
        </w:rPr>
        <w:object w:dxaOrig="4200" w:dyaOrig="740" w14:anchorId="4F62D38E">
          <v:shape id="_x0000_i1031" type="#_x0000_t75" style="width:210pt;height:36.75pt" o:ole="" fillcolor="window">
            <v:imagedata r:id="rId17" o:title=""/>
          </v:shape>
          <o:OLEObject Type="Embed" ProgID="Equation.3" ShapeID="_x0000_i1031" DrawAspect="Content" ObjectID="_1822544637" r:id="rId18"/>
        </w:object>
      </w:r>
    </w:p>
    <w:p w14:paraId="6B788D7A" w14:textId="02C93EEF" w:rsidR="00E57416" w:rsidRDefault="00E57416">
      <w:pPr>
        <w:pStyle w:val="OmniPage7"/>
        <w:ind w:left="50" w:right="72"/>
        <w:jc w:val="both"/>
        <w:rPr>
          <w:sz w:val="24"/>
        </w:rPr>
      </w:pPr>
      <w:r>
        <w:rPr>
          <w:b/>
          <w:sz w:val="24"/>
        </w:rPr>
        <w:t>Limitations</w:t>
      </w:r>
      <w:r w:rsidR="00802FD1">
        <w:rPr>
          <w:b/>
          <w:sz w:val="24"/>
        </w:rPr>
        <w:t>: This model avoids the problems associated with the growth rate dropping</w:t>
      </w:r>
      <w:r>
        <w:rPr>
          <w:sz w:val="24"/>
        </w:rPr>
        <w:t xml:space="preserve"> precipitously from the high</w:t>
      </w:r>
      <w:r>
        <w:rPr>
          <w:sz w:val="24"/>
        </w:rPr>
        <w:noBreakHyphen/>
        <w:t xml:space="preserve">growth to the stable growth phase, but it does so at a cost. First, the decline in the growth rate is expected to follow the strict </w:t>
      </w:r>
      <w:r w:rsidR="00802FD1">
        <w:rPr>
          <w:sz w:val="24"/>
        </w:rPr>
        <w:t>structure laid out in the model,</w:t>
      </w:r>
      <w:r w:rsidR="00802FD1">
        <w:rPr>
          <w:sz w:val="24"/>
        </w:rPr>
        <w:noBreakHyphen/>
        <w:t>which drops in linear increments each year based on the initial</w:t>
      </w:r>
      <w:r>
        <w:rPr>
          <w:sz w:val="24"/>
        </w:rPr>
        <w:t xml:space="preserve"> growth rate, the stable growth rate, and the length of the extraordinary growth period. While </w:t>
      </w:r>
      <w:r w:rsidR="00802FD1">
        <w:rPr>
          <w:sz w:val="24"/>
        </w:rPr>
        <w:t>minor</w:t>
      </w:r>
      <w:r>
        <w:rPr>
          <w:sz w:val="24"/>
        </w:rPr>
        <w:t xml:space="preserve"> deviations from this assumption do not affect the value </w:t>
      </w:r>
      <w:r w:rsidR="00802FD1">
        <w:rPr>
          <w:sz w:val="24"/>
        </w:rPr>
        <w:t>significantly</w:t>
      </w:r>
      <w:r>
        <w:rPr>
          <w:sz w:val="24"/>
        </w:rPr>
        <w:t xml:space="preserve">, large deviations can cause problems. Second, the </w:t>
      </w:r>
      <w:r w:rsidR="00802FD1">
        <w:rPr>
          <w:sz w:val="24"/>
        </w:rPr>
        <w:t>belief</w:t>
      </w:r>
      <w:r>
        <w:rPr>
          <w:sz w:val="24"/>
        </w:rPr>
        <w:t xml:space="preserve"> that the payout ratio is constant through both phases of growth exposes the analyst to an </w:t>
      </w:r>
      <w:r w:rsidR="00802FD1">
        <w:rPr>
          <w:sz w:val="24"/>
        </w:rPr>
        <w:t>inconsistency, as</w:t>
      </w:r>
      <w:r>
        <w:rPr>
          <w:sz w:val="24"/>
        </w:rPr>
        <w:t xml:space="preserve"> growth rates decline, the payout ratio usually increases.</w:t>
      </w:r>
    </w:p>
    <w:p w14:paraId="0AD86594" w14:textId="77777777" w:rsidR="00E57416" w:rsidRDefault="00E57416">
      <w:pPr>
        <w:pStyle w:val="OmniPage7"/>
        <w:ind w:left="50" w:right="72"/>
        <w:jc w:val="both"/>
        <w:rPr>
          <w:sz w:val="24"/>
        </w:rPr>
      </w:pPr>
    </w:p>
    <w:p w14:paraId="2ABD93BE" w14:textId="77777777" w:rsidR="00E57416" w:rsidRDefault="00E57416">
      <w:pPr>
        <w:pStyle w:val="OmniPage7"/>
        <w:ind w:left="85" w:right="50"/>
        <w:jc w:val="both"/>
        <w:rPr>
          <w:sz w:val="24"/>
        </w:rPr>
      </w:pPr>
      <w:r>
        <w:rPr>
          <w:sz w:val="28"/>
          <w:szCs w:val="24"/>
        </w:rPr>
        <w:t xml:space="preserve">Firms Model Works Best </w:t>
      </w:r>
      <w:r>
        <w:rPr>
          <w:bCs/>
          <w:sz w:val="28"/>
          <w:szCs w:val="24"/>
        </w:rPr>
        <w:t>FOR</w:t>
      </w:r>
      <w:r>
        <w:rPr>
          <w:b/>
          <w:bCs/>
          <w:sz w:val="24"/>
        </w:rPr>
        <w:t>.</w:t>
      </w:r>
      <w:r>
        <w:rPr>
          <w:sz w:val="24"/>
        </w:rPr>
        <w:t xml:space="preserve"> </w:t>
      </w:r>
    </w:p>
    <w:p w14:paraId="45D9A39C" w14:textId="359A8ACC" w:rsidR="00E57416" w:rsidRDefault="00E57416">
      <w:pPr>
        <w:pStyle w:val="OmniPage7"/>
        <w:ind w:left="85" w:right="50"/>
        <w:jc w:val="both"/>
        <w:rPr>
          <w:sz w:val="24"/>
        </w:rPr>
      </w:pPr>
      <w:r>
        <w:rPr>
          <w:sz w:val="24"/>
        </w:rPr>
        <w:t xml:space="preserve">The allowance for a gradual decrease in growth rates over time may make this a useful model for firms that are growing rapidly right now, but where the growth is expected to decline gradually over time as the firms get larger and the differential </w:t>
      </w:r>
      <w:r w:rsidR="00802FD1">
        <w:rPr>
          <w:sz w:val="24"/>
        </w:rPr>
        <w:t>advantage</w:t>
      </w:r>
      <w:r>
        <w:rPr>
          <w:sz w:val="24"/>
        </w:rPr>
        <w:t xml:space="preserve"> they have over their competitors declines. The assumption that the payout ratio is constant, however, makes this an inappropriate model </w:t>
      </w:r>
      <w:r w:rsidR="00802FD1">
        <w:rPr>
          <w:sz w:val="24"/>
        </w:rPr>
        <w:t>for any firm that currently has low or no dividends</w:t>
      </w:r>
      <w:r>
        <w:rPr>
          <w:sz w:val="24"/>
        </w:rPr>
        <w:t xml:space="preserve">. Thus, the Model, by requiring a combination of high growth and high payout, may be </w:t>
      </w:r>
      <w:r w:rsidR="00802FD1">
        <w:rPr>
          <w:sz w:val="24"/>
        </w:rPr>
        <w:t>pretty</w:t>
      </w:r>
      <w:r>
        <w:rPr>
          <w:sz w:val="24"/>
        </w:rPr>
        <w:t xml:space="preserve"> limited in its applicability.</w:t>
      </w:r>
    </w:p>
    <w:p w14:paraId="49666B5E" w14:textId="77777777" w:rsidR="00E57416" w:rsidRDefault="00E57416">
      <w:pPr>
        <w:pStyle w:val="OmniPage7"/>
        <w:ind w:left="85" w:right="50"/>
        <w:jc w:val="both"/>
        <w:rPr>
          <w:sz w:val="24"/>
        </w:rPr>
      </w:pPr>
      <w:r>
        <w:rPr>
          <w:sz w:val="24"/>
        </w:rPr>
        <w:br w:type="page"/>
      </w:r>
    </w:p>
    <w:p w14:paraId="7931CADD" w14:textId="77777777" w:rsidR="00E57416" w:rsidRDefault="00E57416">
      <w:pPr>
        <w:pStyle w:val="Heading2"/>
      </w:pPr>
      <w:r>
        <w:t>Valuing with the H Model: Alcatel</w:t>
      </w:r>
    </w:p>
    <w:p w14:paraId="064078B3" w14:textId="77777777" w:rsidR="00E57416" w:rsidRDefault="00E57416">
      <w:r>
        <w:t>Alcatel, a French telecommunication firm, paid dividends per share of 0.72 Ffr on earnings per share of 1.25 Ffr in 2000. The firm’s earnings per share had grown at 125 over the prior five years but the growth rate is expected to decline linearly over the next 10 years to 55, while the payout ratio remains unchanged. The beta for the stock is 0.80, the risk-free rate is 5.15, and the market risk premium is 4%.</w:t>
      </w:r>
    </w:p>
    <w:p w14:paraId="72631A9B" w14:textId="77777777" w:rsidR="00E57416" w:rsidRDefault="00E57416"/>
    <w:p w14:paraId="5F009342" w14:textId="77777777" w:rsidR="00E57416" w:rsidRDefault="00E57416">
      <w:r>
        <w:t>Cost of equity = 5.15 +0.8 x 4% = 8.3%</w:t>
      </w:r>
    </w:p>
    <w:p w14:paraId="341E3AFF" w14:textId="77777777" w:rsidR="00E57416" w:rsidRDefault="00E57416"/>
    <w:p w14:paraId="06CA1152" w14:textId="77777777" w:rsidR="00E57416" w:rsidRDefault="00E57416">
      <w:r>
        <w:rPr>
          <w:position w:val="-28"/>
        </w:rPr>
        <w:object w:dxaOrig="5420" w:dyaOrig="660" w14:anchorId="0F233B1A">
          <v:shape id="_x0000_i1032" type="#_x0000_t75" style="width:270.75pt;height:33pt" o:ole="" fillcolor="window">
            <v:imagedata r:id="rId19" o:title=""/>
          </v:shape>
          <o:OLEObject Type="Embed" ProgID="Equation.3" ShapeID="_x0000_i1032" DrawAspect="Content" ObjectID="_1822544638" r:id="rId20"/>
        </w:object>
      </w:r>
    </w:p>
    <w:p w14:paraId="1107319C" w14:textId="77777777" w:rsidR="00E57416" w:rsidRDefault="00E57416">
      <w:r>
        <w:t>The stock was trading at 33.40 Ffr in May 2001.</w:t>
      </w:r>
    </w:p>
    <w:p w14:paraId="5C06F7B3" w14:textId="77777777" w:rsidR="00E57416" w:rsidRDefault="00E57416">
      <w:r>
        <w:br w:type="page"/>
      </w:r>
    </w:p>
    <w:p w14:paraId="1259798D" w14:textId="77777777" w:rsidR="00E57416" w:rsidRDefault="00E57416">
      <w:pPr>
        <w:pStyle w:val="Heading3"/>
      </w:pPr>
      <w:r>
        <w:t>Valuation based on Three-Stage Dividend Growth Model</w:t>
      </w:r>
    </w:p>
    <w:p w14:paraId="0D98E2CE" w14:textId="77777777" w:rsidR="00E57416" w:rsidRDefault="00E57416"/>
    <w:p w14:paraId="3D419E60" w14:textId="77777777" w:rsidR="00E57416" w:rsidRDefault="00E57416">
      <w:r>
        <w:t xml:space="preserve">The three-stage combines the features of the two-stage and the H models.  </w:t>
      </w:r>
    </w:p>
    <w:p w14:paraId="1965A2CB" w14:textId="77777777" w:rsidR="00E57416" w:rsidRDefault="00E57416">
      <w:pPr>
        <w:tabs>
          <w:tab w:val="left" w:pos="-1440"/>
        </w:tabs>
        <w:jc w:val="both"/>
      </w:pPr>
      <w:r>
        <w:rPr>
          <w:position w:val="-42"/>
          <w:sz w:val="20"/>
        </w:rPr>
        <w:object w:dxaOrig="9180" w:dyaOrig="980" w14:anchorId="559F0BBE">
          <v:shape id="_x0000_i1033" type="#_x0000_t75" style="width:443.25pt;height:47.25pt" o:ole="" fillcolor="window">
            <v:imagedata r:id="rId21" o:title=""/>
          </v:shape>
          <o:OLEObject Type="Embed" ProgID="Equation.3" ShapeID="_x0000_i1033" DrawAspect="Content" ObjectID="_1822544639" r:id="rId22"/>
        </w:object>
      </w:r>
      <w:r>
        <w:rPr>
          <w:position w:val="-32"/>
          <w:sz w:val="20"/>
        </w:rPr>
        <w:object w:dxaOrig="2760" w:dyaOrig="700" w14:anchorId="519253CF">
          <v:shape id="_x0000_i1034" type="#_x0000_t75" style="width:138pt;height:35.25pt" o:ole="" fillcolor="window">
            <v:imagedata r:id="rId23" o:title=""/>
          </v:shape>
          <o:OLEObject Type="Embed" ProgID="Equation.3" ShapeID="_x0000_i1034" DrawAspect="Content" ObjectID="_1822544640" r:id="rId24"/>
        </w:object>
      </w:r>
      <w:r>
        <w:t xml:space="preserve">and </w:t>
      </w:r>
      <w:r>
        <w:rPr>
          <w:position w:val="-32"/>
          <w:sz w:val="20"/>
        </w:rPr>
        <w:object w:dxaOrig="2799" w:dyaOrig="700" w14:anchorId="75A61997">
          <v:shape id="_x0000_i1035" type="#_x0000_t75" style="width:140.25pt;height:35.25pt" o:ole="" fillcolor="window">
            <v:imagedata r:id="rId25" o:title=""/>
          </v:shape>
          <o:OLEObject Type="Embed" ProgID="Equation.3" ShapeID="_x0000_i1035" DrawAspect="Content" ObjectID="_1822544641" r:id="rId26"/>
        </w:object>
      </w:r>
    </w:p>
    <w:p w14:paraId="6B22F805" w14:textId="77777777" w:rsidR="00E57416" w:rsidRDefault="00E57416">
      <w:pPr>
        <w:tabs>
          <w:tab w:val="left" w:pos="-1440"/>
        </w:tabs>
        <w:jc w:val="both"/>
        <w:rPr>
          <w:vertAlign w:val="subscript"/>
        </w:rPr>
      </w:pPr>
      <w:r>
        <w:rPr>
          <w:position w:val="-14"/>
          <w:sz w:val="20"/>
        </w:rPr>
        <w:object w:dxaOrig="2560" w:dyaOrig="360" w14:anchorId="0030BD8E">
          <v:shape id="_x0000_i1036" type="#_x0000_t75" style="width:128.25pt;height:18pt" o:ole="" fillcolor="window">
            <v:imagedata r:id="rId27" o:title=""/>
          </v:shape>
          <o:OLEObject Type="Embed" ProgID="Equation.3" ShapeID="_x0000_i1036" DrawAspect="Content" ObjectID="_1822544642" r:id="rId28"/>
        </w:object>
      </w:r>
      <w:r>
        <w:t xml:space="preserve"> Where t = 1... T</w:t>
      </w:r>
      <w:r>
        <w:rPr>
          <w:vertAlign w:val="subscript"/>
        </w:rPr>
        <w:t>S</w:t>
      </w:r>
      <w:r>
        <w:tab/>
        <w:t>and j = 1... T</w:t>
      </w:r>
      <w:r>
        <w:rPr>
          <w:vertAlign w:val="subscript"/>
        </w:rPr>
        <w:t>d</w:t>
      </w:r>
    </w:p>
    <w:p w14:paraId="3791D373" w14:textId="77777777" w:rsidR="00E57416" w:rsidRDefault="00E57416">
      <w:pPr>
        <w:tabs>
          <w:tab w:val="left" w:pos="-1440"/>
        </w:tabs>
        <w:jc w:val="both"/>
      </w:pPr>
      <w:r>
        <w:t>The model assumes that the growth rate and cost of equity will linearly decline from their steady state rates, that is g</w:t>
      </w:r>
      <w:r>
        <w:rPr>
          <w:vertAlign w:val="subscript"/>
        </w:rPr>
        <w:t>S</w:t>
      </w:r>
      <w:r>
        <w:t xml:space="preserve"> to g</w:t>
      </w:r>
      <w:r>
        <w:rPr>
          <w:vertAlign w:val="subscript"/>
        </w:rPr>
        <w:t>n</w:t>
      </w:r>
      <w:r>
        <w:t xml:space="preserve"> and R</w:t>
      </w:r>
      <w:r>
        <w:rPr>
          <w:vertAlign w:val="subscript"/>
        </w:rPr>
        <w:t>S</w:t>
      </w:r>
      <w:r>
        <w:t xml:space="preserve"> to R</w:t>
      </w:r>
      <w:r>
        <w:rPr>
          <w:vertAlign w:val="subscript"/>
        </w:rPr>
        <w:t>n</w:t>
      </w:r>
      <w:r>
        <w:t>.</w:t>
      </w:r>
    </w:p>
    <w:p w14:paraId="7069B186" w14:textId="35974B22" w:rsidR="00E57416" w:rsidRDefault="003C3318">
      <w:r>
        <w:rPr>
          <w:noProof/>
          <w:sz w:val="20"/>
        </w:rPr>
        <mc:AlternateContent>
          <mc:Choice Requires="wps">
            <w:drawing>
              <wp:anchor distT="0" distB="0" distL="114300" distR="114300" simplePos="0" relativeHeight="251662848" behindDoc="0" locked="0" layoutInCell="1" allowOverlap="1" wp14:anchorId="1D5ADF95" wp14:editId="2161877B">
                <wp:simplePos x="0" y="0"/>
                <wp:positionH relativeFrom="column">
                  <wp:posOffset>1943100</wp:posOffset>
                </wp:positionH>
                <wp:positionV relativeFrom="paragraph">
                  <wp:posOffset>41275</wp:posOffset>
                </wp:positionV>
                <wp:extent cx="1943100" cy="914400"/>
                <wp:effectExtent l="9525" t="8255" r="9525" b="10795"/>
                <wp:wrapNone/>
                <wp:docPr id="101170296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389D2" id="Line 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25pt" to="306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"/>
            </w:pict>
          </mc:Fallback>
        </mc:AlternateContent>
      </w:r>
      <w:r>
        <w:rPr>
          <w:noProof/>
          <w:sz w:val="20"/>
        </w:rPr>
        <mc:AlternateContent>
          <mc:Choice Requires="wps">
            <w:drawing>
              <wp:anchor distT="0" distB="0" distL="114300" distR="114300" simplePos="0" relativeHeight="251661824" behindDoc="0" locked="0" layoutInCell="1" allowOverlap="1" wp14:anchorId="4240074F" wp14:editId="0521EAB3">
                <wp:simplePos x="0" y="0"/>
                <wp:positionH relativeFrom="column">
                  <wp:posOffset>0</wp:posOffset>
                </wp:positionH>
                <wp:positionV relativeFrom="paragraph">
                  <wp:posOffset>41275</wp:posOffset>
                </wp:positionV>
                <wp:extent cx="1943100" cy="0"/>
                <wp:effectExtent l="9525" t="8255" r="9525" b="10795"/>
                <wp:wrapNone/>
                <wp:docPr id="197096673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3AABF" id="Line 1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5pt" to="1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"/>
            </w:pict>
          </mc:Fallback>
        </mc:AlternateContent>
      </w:r>
      <w:r>
        <w:rPr>
          <w:noProof/>
          <w:sz w:val="20"/>
        </w:rPr>
        <mc:AlternateContent>
          <mc:Choice Requires="wps">
            <w:drawing>
              <wp:anchor distT="0" distB="0" distL="114300" distR="114300" simplePos="0" relativeHeight="251657728" behindDoc="0" locked="0" layoutInCell="1" allowOverlap="1" wp14:anchorId="2D6533AC" wp14:editId="57C74ECD">
                <wp:simplePos x="0" y="0"/>
                <wp:positionH relativeFrom="column">
                  <wp:posOffset>1943100</wp:posOffset>
                </wp:positionH>
                <wp:positionV relativeFrom="paragraph">
                  <wp:posOffset>41275</wp:posOffset>
                </wp:positionV>
                <wp:extent cx="0" cy="2057400"/>
                <wp:effectExtent l="9525" t="8255" r="9525" b="10795"/>
                <wp:wrapNone/>
                <wp:docPr id="116466229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EA8E" id="Line 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25pt" to="153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"/>
            </w:pict>
          </mc:Fallback>
        </mc:AlternateContent>
      </w:r>
      <w:r>
        <w:rPr>
          <w:noProof/>
          <w:sz w:val="20"/>
        </w:rPr>
        <mc:AlternateContent>
          <mc:Choice Requires="wps">
            <w:drawing>
              <wp:anchor distT="0" distB="0" distL="114300" distR="114300" simplePos="0" relativeHeight="251656704" behindDoc="0" locked="0" layoutInCell="1" allowOverlap="1" wp14:anchorId="1E7C1C63" wp14:editId="55D647A8">
                <wp:simplePos x="0" y="0"/>
                <wp:positionH relativeFrom="column">
                  <wp:posOffset>0</wp:posOffset>
                </wp:positionH>
                <wp:positionV relativeFrom="paragraph">
                  <wp:posOffset>41275</wp:posOffset>
                </wp:positionV>
                <wp:extent cx="0" cy="2057400"/>
                <wp:effectExtent l="9525" t="8255" r="9525" b="10795"/>
                <wp:wrapNone/>
                <wp:docPr id="200954028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6A1AF" id="Line 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5pt" to="0,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"/>
            </w:pict>
          </mc:Fallback>
        </mc:AlternateContent>
      </w:r>
    </w:p>
    <w:p w14:paraId="21CC5E36" w14:textId="77777777" w:rsidR="00E57416" w:rsidRDefault="00E57416">
      <w:r>
        <w:tab/>
        <w:t>High Stable</w:t>
      </w:r>
    </w:p>
    <w:p w14:paraId="38471343" w14:textId="77777777" w:rsidR="00E57416" w:rsidRDefault="00E57416">
      <w:r>
        <w:tab/>
        <w:t>Growth =g</w:t>
      </w:r>
      <w:r>
        <w:rPr>
          <w:vertAlign w:val="subscript"/>
        </w:rPr>
        <w:t>S</w:t>
      </w:r>
      <w:r w:rsidR="00647C32" w:rsidRPr="00647C32">
        <w:rPr>
          <w:rFonts w:ascii="Calibri" w:eastAsia="+mn-ea" w:hAnsi="Calibri" w:cs="+mn-cs"/>
          <w:color w:val="000000"/>
          <w:kern w:val="24"/>
          <w:sz w:val="36"/>
          <w:szCs w:val="36"/>
        </w:rPr>
        <w:t xml:space="preserve"> </w:t>
      </w:r>
    </w:p>
    <w:p w14:paraId="19BABC6C" w14:textId="77777777" w:rsidR="00E57416" w:rsidRDefault="00E57416">
      <w:r>
        <w:tab/>
      </w:r>
      <w:r>
        <w:tab/>
      </w:r>
      <w:r>
        <w:tab/>
      </w:r>
      <w:r>
        <w:tab/>
      </w:r>
      <w:r>
        <w:tab/>
        <w:t>Declining</w:t>
      </w:r>
    </w:p>
    <w:p w14:paraId="2BDB2EDD" w14:textId="4425CF52" w:rsidR="00E57416" w:rsidRDefault="003C3318">
      <w:pPr>
        <w:rPr>
          <w:vertAlign w:val="subscript"/>
        </w:rPr>
      </w:pPr>
      <w:r>
        <w:rPr>
          <w:noProof/>
          <w:sz w:val="20"/>
        </w:rPr>
        <mc:AlternateContent>
          <mc:Choice Requires="wps">
            <w:drawing>
              <wp:anchor distT="0" distB="0" distL="114300" distR="114300" simplePos="0" relativeHeight="251663872" behindDoc="0" locked="0" layoutInCell="1" allowOverlap="1" wp14:anchorId="1A59BFB5" wp14:editId="0B39D179">
                <wp:simplePos x="0" y="0"/>
                <wp:positionH relativeFrom="column">
                  <wp:posOffset>3886200</wp:posOffset>
                </wp:positionH>
                <wp:positionV relativeFrom="paragraph">
                  <wp:posOffset>79375</wp:posOffset>
                </wp:positionV>
                <wp:extent cx="1600200" cy="0"/>
                <wp:effectExtent l="9525" t="13970" r="9525" b="5080"/>
                <wp:wrapNone/>
                <wp:docPr id="19183133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8C19A"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25pt" to="6in,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"/>
            </w:pict>
          </mc:Fallback>
        </mc:AlternateContent>
      </w:r>
      <w:r>
        <w:rPr>
          <w:noProof/>
          <w:sz w:val="20"/>
        </w:rPr>
        <mc:AlternateContent>
          <mc:Choice Requires="wps">
            <w:drawing>
              <wp:anchor distT="0" distB="0" distL="114300" distR="114300" simplePos="0" relativeHeight="251660800" behindDoc="0" locked="0" layoutInCell="1" allowOverlap="1" wp14:anchorId="001C5002" wp14:editId="6887FF15">
                <wp:simplePos x="0" y="0"/>
                <wp:positionH relativeFrom="column">
                  <wp:posOffset>5486400</wp:posOffset>
                </wp:positionH>
                <wp:positionV relativeFrom="paragraph">
                  <wp:posOffset>79375</wp:posOffset>
                </wp:positionV>
                <wp:extent cx="0" cy="1143000"/>
                <wp:effectExtent l="9525" t="13970" r="9525" b="5080"/>
                <wp:wrapNone/>
                <wp:docPr id="5518045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391D5" id="Line 1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6.25pt" to="6in,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"/>
            </w:pict>
          </mc:Fallback>
        </mc:AlternateContent>
      </w:r>
      <w:r>
        <w:rPr>
          <w:noProof/>
          <w:sz w:val="20"/>
        </w:rPr>
        <mc:AlternateContent>
          <mc:Choice Requires="wps">
            <w:drawing>
              <wp:anchor distT="0" distB="0" distL="114300" distR="114300" simplePos="0" relativeHeight="251658752" behindDoc="0" locked="0" layoutInCell="1" allowOverlap="1" wp14:anchorId="59361A9E" wp14:editId="231F1A1E">
                <wp:simplePos x="0" y="0"/>
                <wp:positionH relativeFrom="column">
                  <wp:posOffset>3886200</wp:posOffset>
                </wp:positionH>
                <wp:positionV relativeFrom="paragraph">
                  <wp:posOffset>79375</wp:posOffset>
                </wp:positionV>
                <wp:extent cx="0" cy="1143000"/>
                <wp:effectExtent l="9525" t="13970" r="9525" b="5080"/>
                <wp:wrapNone/>
                <wp:docPr id="20506312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4E2F9" id="Line 9"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25pt" to="306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"/>
            </w:pict>
          </mc:Fallback>
        </mc:AlternateContent>
      </w:r>
      <w:r w:rsidR="00E57416">
        <w:tab/>
      </w:r>
      <w:r w:rsidR="00E57416">
        <w:tab/>
      </w:r>
      <w:r w:rsidR="00E57416">
        <w:tab/>
      </w:r>
      <w:r w:rsidR="00E57416">
        <w:tab/>
      </w:r>
      <w:r w:rsidR="00E57416">
        <w:tab/>
        <w:t>Growth=g</w:t>
      </w:r>
      <w:r w:rsidR="00E57416">
        <w:rPr>
          <w:vertAlign w:val="subscript"/>
        </w:rPr>
        <w:t>d</w:t>
      </w:r>
    </w:p>
    <w:p w14:paraId="12A18D89" w14:textId="77777777" w:rsidR="00E57416" w:rsidRDefault="00E57416"/>
    <w:p w14:paraId="5ABF6B8D" w14:textId="77777777" w:rsidR="00E57416" w:rsidRDefault="00E57416"/>
    <w:p w14:paraId="7C8DF58F" w14:textId="77777777" w:rsidR="00E57416" w:rsidRDefault="00E57416">
      <w:r>
        <w:tab/>
      </w:r>
      <w:r>
        <w:tab/>
      </w:r>
      <w:r>
        <w:tab/>
      </w:r>
      <w:r>
        <w:tab/>
      </w:r>
      <w:r>
        <w:tab/>
      </w:r>
      <w:r>
        <w:tab/>
      </w:r>
      <w:r>
        <w:tab/>
      </w:r>
      <w:r>
        <w:tab/>
      </w:r>
      <w:r>
        <w:tab/>
        <w:t xml:space="preserve">Infinite stable </w:t>
      </w:r>
    </w:p>
    <w:p w14:paraId="6D125A05" w14:textId="77777777" w:rsidR="00E57416" w:rsidRDefault="00E57416">
      <w:pPr>
        <w:rPr>
          <w:vertAlign w:val="subscript"/>
        </w:rPr>
      </w:pPr>
      <w:r>
        <w:tab/>
      </w:r>
      <w:r>
        <w:tab/>
      </w:r>
      <w:r>
        <w:tab/>
      </w:r>
      <w:r>
        <w:tab/>
      </w:r>
      <w:r>
        <w:tab/>
      </w:r>
      <w:r>
        <w:tab/>
      </w:r>
      <w:r>
        <w:tab/>
      </w:r>
      <w:r>
        <w:tab/>
      </w:r>
      <w:r>
        <w:tab/>
        <w:t>Growth=g</w:t>
      </w:r>
      <w:r>
        <w:rPr>
          <w:vertAlign w:val="subscript"/>
        </w:rPr>
        <w:t>n</w:t>
      </w:r>
    </w:p>
    <w:p w14:paraId="74146162" w14:textId="77777777" w:rsidR="00E57416" w:rsidRDefault="00E57416"/>
    <w:p w14:paraId="4CE8D846" w14:textId="53930D6E" w:rsidR="00E57416" w:rsidRDefault="003C3318">
      <w:pPr>
        <w:rPr>
          <w:u w:val="single"/>
        </w:rPr>
      </w:pPr>
      <w:r>
        <w:rPr>
          <w:noProof/>
          <w:sz w:val="20"/>
          <w:u w:val="single"/>
        </w:rPr>
        <mc:AlternateContent>
          <mc:Choice Requires="wps">
            <w:drawing>
              <wp:anchor distT="0" distB="0" distL="114300" distR="114300" simplePos="0" relativeHeight="251659776" behindDoc="0" locked="0" layoutInCell="1" allowOverlap="1" wp14:anchorId="0BA7FA97" wp14:editId="32C1E5A1">
                <wp:simplePos x="0" y="0"/>
                <wp:positionH relativeFrom="column">
                  <wp:posOffset>5486400</wp:posOffset>
                </wp:positionH>
                <wp:positionV relativeFrom="paragraph">
                  <wp:posOffset>170815</wp:posOffset>
                </wp:positionV>
                <wp:extent cx="0" cy="0"/>
                <wp:effectExtent l="9525" t="13335" r="9525" b="5715"/>
                <wp:wrapNone/>
                <wp:docPr id="2036348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403F8"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3.45pt" to="6in,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"/>
            </w:pict>
          </mc:Fallback>
        </mc:AlternateContent>
      </w:r>
      <w:r w:rsidR="00E57416">
        <w:rPr>
          <w:u w:val="single"/>
        </w:rPr>
        <w:tab/>
      </w:r>
      <w:r w:rsidR="00E57416">
        <w:rPr>
          <w:u w:val="single"/>
        </w:rPr>
        <w:tab/>
      </w:r>
      <w:r w:rsidR="00E57416">
        <w:rPr>
          <w:u w:val="single"/>
        </w:rPr>
        <w:tab/>
      </w:r>
      <w:r w:rsidR="00E57416">
        <w:rPr>
          <w:u w:val="single"/>
        </w:rPr>
        <w:tab/>
      </w:r>
      <w:r w:rsidR="00E57416">
        <w:rPr>
          <w:u w:val="single"/>
        </w:rPr>
        <w:tab/>
      </w:r>
      <w:r w:rsidR="00E57416">
        <w:rPr>
          <w:u w:val="single"/>
        </w:rPr>
        <w:tab/>
      </w:r>
      <w:r w:rsidR="00E57416">
        <w:rPr>
          <w:u w:val="single"/>
        </w:rPr>
        <w:tab/>
      </w:r>
      <w:r w:rsidR="00E57416">
        <w:rPr>
          <w:u w:val="single"/>
        </w:rPr>
        <w:tab/>
      </w:r>
      <w:r w:rsidR="00E57416">
        <w:rPr>
          <w:u w:val="single"/>
        </w:rPr>
        <w:tab/>
      </w:r>
      <w:r w:rsidR="00E57416">
        <w:rPr>
          <w:u w:val="single"/>
        </w:rPr>
        <w:tab/>
      </w:r>
      <w:r w:rsidR="00E57416">
        <w:rPr>
          <w:u w:val="single"/>
        </w:rPr>
        <w:tab/>
      </w:r>
      <w:r w:rsidR="00E57416">
        <w:rPr>
          <w:u w:val="single"/>
        </w:rPr>
        <w:tab/>
      </w:r>
    </w:p>
    <w:p w14:paraId="1BBDD005" w14:textId="77777777" w:rsidR="00E57416" w:rsidRDefault="00E57416"/>
    <w:p w14:paraId="5BE21A72" w14:textId="77777777" w:rsidR="00E57416" w:rsidRDefault="00E57416">
      <w:r>
        <w:t>ILLUSTRATION: Valuing with the Three-Stage DOM Model: Coca</w:t>
      </w:r>
      <w:r>
        <w:noBreakHyphen/>
        <w:t>Cola</w:t>
      </w:r>
    </w:p>
    <w:p w14:paraId="0C1D5DF6" w14:textId="77777777" w:rsidR="00E57416" w:rsidRDefault="00E57416">
      <w:r>
        <w:t>Coca</w:t>
      </w:r>
      <w:r>
        <w:noBreakHyphen/>
        <w:t>Cola, the owner of the most valuable brand name in the world according to Interbrand (a consulting firm), was able to increase its market value tenfold in the 1980s and 1 990s. Growth has leveled off in the past few years, but the firm is still expanding into both other products and other markets.</w:t>
      </w:r>
    </w:p>
    <w:p w14:paraId="5DAA51F9" w14:textId="77777777" w:rsidR="00E57416" w:rsidRDefault="00E57416">
      <w:r>
        <w:t>Rational for using three-stage dividend growth model</w:t>
      </w:r>
    </w:p>
    <w:p w14:paraId="6A17B2B8" w14:textId="77777777" w:rsidR="00E57416" w:rsidRDefault="00E57416">
      <w:pPr>
        <w:numPr>
          <w:ilvl w:val="0"/>
          <w:numId w:val="2"/>
        </w:numPr>
      </w:pPr>
      <w:r>
        <w:rPr>
          <w:i/>
        </w:rPr>
        <w:t>Why three</w:t>
      </w:r>
      <w:r>
        <w:rPr>
          <w:i/>
        </w:rPr>
        <w:noBreakHyphen/>
        <w:t>stage? Coca</w:t>
      </w:r>
      <w:r>
        <w:rPr>
          <w:i/>
        </w:rPr>
        <w:noBreakHyphen/>
        <w:t xml:space="preserve">Cola </w:t>
      </w:r>
      <w:r>
        <w:t>is still in high growth, but its size and dominant market share will cause growth to slide in the second phase of the high</w:t>
      </w:r>
      <w:r>
        <w:noBreakHyphen/>
        <w:t>growth period. The high</w:t>
      </w:r>
      <w:r>
        <w:noBreakHyphen/>
        <w:t>growth period is expected to last five years, and the transition period is expected to last an additional five years.</w:t>
      </w:r>
    </w:p>
    <w:p w14:paraId="2A3020F3" w14:textId="77777777" w:rsidR="00E57416" w:rsidRDefault="00E57416">
      <w:pPr>
        <w:numPr>
          <w:ilvl w:val="0"/>
          <w:numId w:val="2"/>
        </w:numPr>
      </w:pPr>
      <w:r>
        <w:rPr>
          <w:i/>
        </w:rPr>
        <w:t xml:space="preserve">Why dividends? The </w:t>
      </w:r>
      <w:r>
        <w:t>firm has had a track record of paying out large dividends to its Stockholders, and these dividends tend to mirror free cash flows to equity.</w:t>
      </w:r>
    </w:p>
    <w:p w14:paraId="136CD788" w14:textId="77777777" w:rsidR="00E57416" w:rsidRDefault="00E57416">
      <w:pPr>
        <w:numPr>
          <w:ilvl w:val="0"/>
          <w:numId w:val="2"/>
        </w:numPr>
      </w:pPr>
      <w:r>
        <w:t>The financial leverage is stable.</w:t>
      </w:r>
    </w:p>
    <w:p w14:paraId="51953A4C" w14:textId="77777777" w:rsidR="00E57416" w:rsidRDefault="00E57416">
      <w:r>
        <w:t>Background Information:</w:t>
      </w:r>
    </w:p>
    <w:p w14:paraId="64EA50CC" w14:textId="77777777" w:rsidR="00E57416" w:rsidRDefault="00E57416">
      <w:r>
        <w:t>EPS in 2000= $1.56</w:t>
      </w:r>
    </w:p>
    <w:p w14:paraId="0C2A7E20" w14:textId="77777777" w:rsidR="00E57416" w:rsidRDefault="00E57416">
      <w:r>
        <w:t>DPS in 2000 =$0.69</w:t>
      </w:r>
    </w:p>
    <w:p w14:paraId="55354733" w14:textId="77777777" w:rsidR="00E57416" w:rsidRDefault="00E57416">
      <w:r>
        <w:t>DPR in 2000 = 44.23%</w:t>
      </w:r>
    </w:p>
    <w:p w14:paraId="77F9447E" w14:textId="77777777" w:rsidR="00E57416" w:rsidRDefault="00E57416">
      <w:r>
        <w:t>ROE = 23.37%</w:t>
      </w:r>
    </w:p>
    <w:p w14:paraId="30C5953A" w14:textId="77777777" w:rsidR="00E57416" w:rsidRDefault="00E57416"/>
    <w:p w14:paraId="26FAAADD" w14:textId="77777777" w:rsidR="00E57416" w:rsidRDefault="00E57416">
      <w:r>
        <w:rPr>
          <w:i/>
        </w:rPr>
        <w:t xml:space="preserve">Cost of Equity: </w:t>
      </w:r>
      <w:r>
        <w:t>We will begin by estimating the cost of equity during the high</w:t>
      </w:r>
      <w:r>
        <w:noBreakHyphen/>
        <w:t>growth phase, expected. We use a bottom</w:t>
      </w:r>
      <w:r>
        <w:noBreakHyphen/>
        <w:t>up levered beta of 0.80 and a risk</w:t>
      </w:r>
      <w:r>
        <w:noBreakHyphen/>
        <w:t xml:space="preserve">free rate of 5.4%. We use a risk </w:t>
      </w:r>
      <w:r>
        <w:lastRenderedPageBreak/>
        <w:t>premium of 5.6%, significantly higher than the mature market premium of 4% that we have used in the valuations so far, to reflect Coca</w:t>
      </w:r>
      <w:r>
        <w:noBreakHyphen/>
        <w:t xml:space="preserve">Cola's </w:t>
      </w:r>
      <w:r>
        <w:rPr>
          <w:i/>
        </w:rPr>
        <w:t xml:space="preserve">exposure in </w:t>
      </w:r>
      <w:r>
        <w:t xml:space="preserve">Latin America, Eastern Europe, and </w:t>
      </w:r>
      <w:smartTag w:uri="urn:schemas-microsoft-com:office:smarttags" w:element="place">
        <w:r>
          <w:t>Asia</w:t>
        </w:r>
      </w:smartTag>
      <w:r>
        <w:t>. The cost of equity can then be estimated for the high</w:t>
      </w:r>
      <w:r>
        <w:noBreakHyphen/>
        <w:t>growth period.</w:t>
      </w:r>
    </w:p>
    <w:p w14:paraId="79799D20" w14:textId="77777777" w:rsidR="00E57416" w:rsidRDefault="00E57416">
      <w:pPr>
        <w:jc w:val="center"/>
      </w:pPr>
      <w:r>
        <w:t>R = 5.4% +0.8(5.6%) =9.88%</w:t>
      </w:r>
    </w:p>
    <w:p w14:paraId="498DC158" w14:textId="77777777" w:rsidR="00E57416" w:rsidRDefault="00E57416">
      <w:r>
        <w:t>In stable growth, we assume that the beta will remain 0.80, but reduce the risk premium to 5% to reflect the expected maturing of many emerging markets.</w:t>
      </w:r>
    </w:p>
    <w:p w14:paraId="5E3F3C63" w14:textId="77777777" w:rsidR="00E57416" w:rsidRDefault="00E57416">
      <w:pPr>
        <w:jc w:val="center"/>
      </w:pPr>
      <w:r>
        <w:t>R= 5.4% +0.8 (5%)=9.4%</w:t>
      </w:r>
    </w:p>
    <w:p w14:paraId="3AFC7FA0" w14:textId="77777777" w:rsidR="00E57416" w:rsidRDefault="00E57416">
      <w:r>
        <w:t>During the transition period, the cost of equity will linearly decline from 9.88% in year 5 to 9.4% in year 10 as shown in Table below.</w:t>
      </w:r>
    </w:p>
    <w:tbl>
      <w:tblPr>
        <w:tblW w:w="7240" w:type="dxa"/>
        <w:tblCellMar>
          <w:left w:w="0" w:type="dxa"/>
          <w:right w:w="0" w:type="dxa"/>
        </w:tblCellMar>
        <w:tblLook w:val="0000" w:firstRow="0" w:lastRow="0" w:firstColumn="0" w:lastColumn="0" w:noHBand="0" w:noVBand="0"/>
      </w:tblPr>
      <w:tblGrid>
        <w:gridCol w:w="1483"/>
        <w:gridCol w:w="960"/>
        <w:gridCol w:w="960"/>
        <w:gridCol w:w="960"/>
        <w:gridCol w:w="960"/>
        <w:gridCol w:w="960"/>
        <w:gridCol w:w="960"/>
      </w:tblGrid>
      <w:tr w:rsidR="00E57416" w14:paraId="666A38AB" w14:textId="77777777">
        <w:trPr>
          <w:trHeight w:val="255"/>
        </w:trPr>
        <w:tc>
          <w:tcPr>
            <w:tcW w:w="1480" w:type="dxa"/>
            <w:tcBorders>
              <w:top w:val="nil"/>
              <w:left w:val="nil"/>
              <w:bottom w:val="nil"/>
              <w:right w:val="nil"/>
            </w:tcBorders>
            <w:noWrap/>
            <w:tcMar>
              <w:top w:w="13" w:type="dxa"/>
              <w:left w:w="13" w:type="dxa"/>
              <w:bottom w:w="0" w:type="dxa"/>
              <w:right w:w="13" w:type="dxa"/>
            </w:tcMar>
            <w:vAlign w:val="bottom"/>
          </w:tcPr>
          <w:p w14:paraId="03B8F8EB" w14:textId="77777777" w:rsidR="00E57416" w:rsidRDefault="00E57416">
            <w:pPr>
              <w:rPr>
                <w:rFonts w:ascii="Arial" w:hAnsi="Arial" w:cs="Arial"/>
                <w:sz w:val="20"/>
                <w:szCs w:val="20"/>
              </w:rPr>
            </w:pPr>
            <w:r>
              <w:rPr>
                <w:rFonts w:ascii="Arial" w:hAnsi="Arial" w:cs="Arial"/>
                <w:sz w:val="20"/>
                <w:szCs w:val="20"/>
              </w:rPr>
              <w:t>Year</w:t>
            </w:r>
          </w:p>
        </w:tc>
        <w:tc>
          <w:tcPr>
            <w:tcW w:w="960" w:type="dxa"/>
            <w:tcBorders>
              <w:top w:val="nil"/>
              <w:left w:val="nil"/>
              <w:bottom w:val="nil"/>
              <w:right w:val="nil"/>
            </w:tcBorders>
            <w:noWrap/>
            <w:tcMar>
              <w:top w:w="13" w:type="dxa"/>
              <w:left w:w="13" w:type="dxa"/>
              <w:bottom w:w="0" w:type="dxa"/>
              <w:right w:w="13" w:type="dxa"/>
            </w:tcMar>
            <w:vAlign w:val="bottom"/>
          </w:tcPr>
          <w:p w14:paraId="6A31F00A" w14:textId="77777777" w:rsidR="00E57416" w:rsidRDefault="00E57416">
            <w:pPr>
              <w:rPr>
                <w:rFonts w:ascii="Arial" w:hAnsi="Arial" w:cs="Arial"/>
                <w:sz w:val="20"/>
                <w:szCs w:val="20"/>
              </w:rPr>
            </w:pPr>
            <w:r>
              <w:rPr>
                <w:rFonts w:ascii="Arial" w:hAnsi="Arial" w:cs="Arial"/>
                <w:sz w:val="20"/>
                <w:szCs w:val="20"/>
              </w:rPr>
              <w:t>Expected</w:t>
            </w:r>
          </w:p>
        </w:tc>
        <w:tc>
          <w:tcPr>
            <w:tcW w:w="960" w:type="dxa"/>
            <w:tcBorders>
              <w:top w:val="nil"/>
              <w:left w:val="nil"/>
              <w:bottom w:val="nil"/>
              <w:right w:val="nil"/>
            </w:tcBorders>
            <w:noWrap/>
            <w:tcMar>
              <w:top w:w="13" w:type="dxa"/>
              <w:left w:w="13" w:type="dxa"/>
              <w:bottom w:w="0" w:type="dxa"/>
              <w:right w:w="13" w:type="dxa"/>
            </w:tcMar>
            <w:vAlign w:val="bottom"/>
          </w:tcPr>
          <w:p w14:paraId="18D290F8" w14:textId="77777777" w:rsidR="00E57416" w:rsidRDefault="00E57416">
            <w:pPr>
              <w:rPr>
                <w:rFonts w:ascii="Arial" w:hAnsi="Arial" w:cs="Arial"/>
                <w:sz w:val="20"/>
                <w:szCs w:val="20"/>
              </w:rPr>
            </w:pPr>
          </w:p>
        </w:tc>
        <w:tc>
          <w:tcPr>
            <w:tcW w:w="960" w:type="dxa"/>
            <w:tcBorders>
              <w:top w:val="nil"/>
              <w:left w:val="nil"/>
              <w:bottom w:val="nil"/>
              <w:right w:val="nil"/>
            </w:tcBorders>
            <w:noWrap/>
            <w:tcMar>
              <w:top w:w="13" w:type="dxa"/>
              <w:left w:w="13" w:type="dxa"/>
              <w:bottom w:w="0" w:type="dxa"/>
              <w:right w:w="13" w:type="dxa"/>
            </w:tcMar>
            <w:vAlign w:val="bottom"/>
          </w:tcPr>
          <w:p w14:paraId="61102BB2" w14:textId="77777777" w:rsidR="00E57416" w:rsidRDefault="00E57416">
            <w:pPr>
              <w:rPr>
                <w:rFonts w:ascii="Arial" w:hAnsi="Arial" w:cs="Arial"/>
                <w:sz w:val="20"/>
                <w:szCs w:val="20"/>
              </w:rPr>
            </w:pPr>
            <w:r>
              <w:rPr>
                <w:rFonts w:ascii="Arial" w:hAnsi="Arial" w:cs="Arial"/>
                <w:sz w:val="20"/>
                <w:szCs w:val="20"/>
              </w:rPr>
              <w:t>Payout</w:t>
            </w:r>
          </w:p>
        </w:tc>
        <w:tc>
          <w:tcPr>
            <w:tcW w:w="960" w:type="dxa"/>
            <w:tcBorders>
              <w:top w:val="nil"/>
              <w:left w:val="nil"/>
              <w:bottom w:val="nil"/>
              <w:right w:val="nil"/>
            </w:tcBorders>
            <w:noWrap/>
            <w:tcMar>
              <w:top w:w="13" w:type="dxa"/>
              <w:left w:w="13" w:type="dxa"/>
              <w:bottom w:w="0" w:type="dxa"/>
              <w:right w:w="13" w:type="dxa"/>
            </w:tcMar>
            <w:vAlign w:val="bottom"/>
          </w:tcPr>
          <w:p w14:paraId="44692EF2" w14:textId="77777777" w:rsidR="00E57416" w:rsidRDefault="00E57416">
            <w:pPr>
              <w:rPr>
                <w:rFonts w:ascii="Arial" w:hAnsi="Arial" w:cs="Arial"/>
                <w:sz w:val="20"/>
                <w:szCs w:val="20"/>
              </w:rPr>
            </w:pPr>
            <w:r>
              <w:rPr>
                <w:rFonts w:ascii="Arial" w:hAnsi="Arial" w:cs="Arial"/>
                <w:sz w:val="20"/>
                <w:szCs w:val="20"/>
              </w:rPr>
              <w:t>DPS</w:t>
            </w:r>
          </w:p>
        </w:tc>
        <w:tc>
          <w:tcPr>
            <w:tcW w:w="960" w:type="dxa"/>
            <w:tcBorders>
              <w:top w:val="nil"/>
              <w:left w:val="nil"/>
              <w:bottom w:val="nil"/>
              <w:right w:val="nil"/>
            </w:tcBorders>
            <w:noWrap/>
            <w:tcMar>
              <w:top w:w="13" w:type="dxa"/>
              <w:left w:w="13" w:type="dxa"/>
              <w:bottom w:w="0" w:type="dxa"/>
              <w:right w:w="13" w:type="dxa"/>
            </w:tcMar>
            <w:vAlign w:val="bottom"/>
          </w:tcPr>
          <w:p w14:paraId="123AC73E" w14:textId="77777777" w:rsidR="00E57416" w:rsidRDefault="00E57416">
            <w:pPr>
              <w:rPr>
                <w:rFonts w:ascii="Arial" w:hAnsi="Arial" w:cs="Arial"/>
                <w:sz w:val="20"/>
                <w:szCs w:val="20"/>
              </w:rPr>
            </w:pPr>
            <w:r>
              <w:rPr>
                <w:rFonts w:ascii="Arial" w:hAnsi="Arial" w:cs="Arial"/>
                <w:sz w:val="20"/>
                <w:szCs w:val="20"/>
              </w:rPr>
              <w:t>Cost of</w:t>
            </w:r>
          </w:p>
        </w:tc>
        <w:tc>
          <w:tcPr>
            <w:tcW w:w="960" w:type="dxa"/>
            <w:tcBorders>
              <w:top w:val="nil"/>
              <w:left w:val="nil"/>
              <w:bottom w:val="nil"/>
              <w:right w:val="nil"/>
            </w:tcBorders>
            <w:noWrap/>
            <w:tcMar>
              <w:top w:w="13" w:type="dxa"/>
              <w:left w:w="13" w:type="dxa"/>
              <w:bottom w:w="0" w:type="dxa"/>
              <w:right w:w="13" w:type="dxa"/>
            </w:tcMar>
            <w:vAlign w:val="bottom"/>
          </w:tcPr>
          <w:p w14:paraId="73FA5A61" w14:textId="77777777" w:rsidR="00E57416" w:rsidRDefault="00E57416">
            <w:pPr>
              <w:rPr>
                <w:rFonts w:ascii="Arial" w:hAnsi="Arial" w:cs="Arial"/>
                <w:sz w:val="20"/>
                <w:szCs w:val="20"/>
              </w:rPr>
            </w:pPr>
            <w:r>
              <w:rPr>
                <w:rFonts w:ascii="Arial" w:hAnsi="Arial" w:cs="Arial"/>
                <w:sz w:val="20"/>
                <w:szCs w:val="20"/>
              </w:rPr>
              <w:t xml:space="preserve">Present </w:t>
            </w:r>
          </w:p>
        </w:tc>
      </w:tr>
      <w:tr w:rsidR="00E57416" w14:paraId="4B11EB17" w14:textId="77777777">
        <w:trPr>
          <w:trHeight w:val="255"/>
        </w:trPr>
        <w:tc>
          <w:tcPr>
            <w:tcW w:w="0" w:type="auto"/>
            <w:tcBorders>
              <w:top w:val="nil"/>
              <w:left w:val="nil"/>
              <w:bottom w:val="single" w:sz="4" w:space="0" w:color="auto"/>
              <w:right w:val="nil"/>
            </w:tcBorders>
            <w:noWrap/>
            <w:tcMar>
              <w:top w:w="13" w:type="dxa"/>
              <w:left w:w="13" w:type="dxa"/>
              <w:bottom w:w="0" w:type="dxa"/>
              <w:right w:w="13" w:type="dxa"/>
            </w:tcMar>
            <w:vAlign w:val="bottom"/>
          </w:tcPr>
          <w:p w14:paraId="140CD4A9" w14:textId="77777777" w:rsidR="00E57416" w:rsidRDefault="00E57416">
            <w:pPr>
              <w:rPr>
                <w:rFonts w:ascii="Arial" w:hAnsi="Arial" w:cs="Arial"/>
                <w:sz w:val="20"/>
                <w:szCs w:val="20"/>
              </w:rPr>
            </w:pPr>
            <w:r>
              <w:rPr>
                <w:rFonts w:ascii="Arial" w:hAnsi="Arial" w:cs="Arial"/>
                <w:sz w:val="20"/>
                <w:szCs w:val="20"/>
              </w:rPr>
              <w:t>High Growth</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4B471762" w14:textId="77777777" w:rsidR="00E57416" w:rsidRDefault="00E57416">
            <w:pPr>
              <w:rPr>
                <w:rFonts w:ascii="Arial" w:hAnsi="Arial" w:cs="Arial"/>
                <w:sz w:val="20"/>
                <w:szCs w:val="20"/>
              </w:rPr>
            </w:pPr>
            <w:r>
              <w:rPr>
                <w:rFonts w:ascii="Arial" w:hAnsi="Arial" w:cs="Arial"/>
                <w:sz w:val="20"/>
                <w:szCs w:val="20"/>
              </w:rPr>
              <w:t>Growth</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0158E917" w14:textId="77777777" w:rsidR="00E57416" w:rsidRDefault="00E57416">
            <w:pPr>
              <w:rPr>
                <w:rFonts w:ascii="Arial" w:hAnsi="Arial" w:cs="Arial"/>
                <w:sz w:val="20"/>
                <w:szCs w:val="20"/>
              </w:rPr>
            </w:pPr>
            <w:r>
              <w:rPr>
                <w:rFonts w:ascii="Arial" w:hAnsi="Arial" w:cs="Arial"/>
                <w:sz w:val="20"/>
                <w:szCs w:val="20"/>
              </w:rPr>
              <w:t>EPS</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4AF2CCB4" w14:textId="77777777" w:rsidR="00E57416" w:rsidRDefault="00E57416">
            <w:pPr>
              <w:rPr>
                <w:rFonts w:ascii="Arial" w:hAnsi="Arial" w:cs="Arial"/>
                <w:sz w:val="20"/>
                <w:szCs w:val="20"/>
              </w:rPr>
            </w:pPr>
            <w:r>
              <w:rPr>
                <w:rFonts w:ascii="Arial" w:hAnsi="Arial" w:cs="Arial"/>
                <w:sz w:val="20"/>
                <w:szCs w:val="20"/>
              </w:rPr>
              <w:t>Ratio</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5FA3FBD1" w14:textId="77777777" w:rsidR="00E57416" w:rsidRDefault="00E57416">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310071D8" w14:textId="77777777" w:rsidR="00E57416" w:rsidRDefault="00E57416">
            <w:pPr>
              <w:rPr>
                <w:rFonts w:ascii="Arial" w:hAnsi="Arial" w:cs="Arial"/>
                <w:sz w:val="20"/>
                <w:szCs w:val="20"/>
              </w:rPr>
            </w:pPr>
            <w:r>
              <w:rPr>
                <w:rFonts w:ascii="Arial" w:hAnsi="Arial" w:cs="Arial"/>
                <w:sz w:val="20"/>
                <w:szCs w:val="20"/>
              </w:rPr>
              <w:t>Equity</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791C3B0A" w14:textId="77777777" w:rsidR="00E57416" w:rsidRDefault="00E57416">
            <w:pPr>
              <w:rPr>
                <w:rFonts w:ascii="Arial" w:hAnsi="Arial" w:cs="Arial"/>
                <w:sz w:val="20"/>
                <w:szCs w:val="20"/>
              </w:rPr>
            </w:pPr>
            <w:r>
              <w:rPr>
                <w:rFonts w:ascii="Arial" w:hAnsi="Arial" w:cs="Arial"/>
                <w:sz w:val="20"/>
                <w:szCs w:val="20"/>
              </w:rPr>
              <w:t>Value</w:t>
            </w:r>
          </w:p>
        </w:tc>
      </w:tr>
      <w:tr w:rsidR="00E57416" w14:paraId="47BFF486" w14:textId="77777777">
        <w:trPr>
          <w:trHeight w:val="255"/>
        </w:trPr>
        <w:tc>
          <w:tcPr>
            <w:tcW w:w="0" w:type="auto"/>
            <w:tcBorders>
              <w:top w:val="nil"/>
              <w:left w:val="nil"/>
              <w:bottom w:val="nil"/>
              <w:right w:val="nil"/>
            </w:tcBorders>
            <w:noWrap/>
            <w:tcMar>
              <w:top w:w="13" w:type="dxa"/>
              <w:left w:w="13" w:type="dxa"/>
              <w:bottom w:w="0" w:type="dxa"/>
              <w:right w:w="13" w:type="dxa"/>
            </w:tcMar>
            <w:vAlign w:val="bottom"/>
          </w:tcPr>
          <w:p w14:paraId="09749FF5" w14:textId="77777777" w:rsidR="00E57416" w:rsidRDefault="00E57416">
            <w:pPr>
              <w:jc w:val="center"/>
              <w:rPr>
                <w:rFonts w:ascii="Arial"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3" w:type="dxa"/>
              <w:left w:w="13" w:type="dxa"/>
              <w:bottom w:w="0" w:type="dxa"/>
              <w:right w:w="13" w:type="dxa"/>
            </w:tcMar>
            <w:vAlign w:val="bottom"/>
          </w:tcPr>
          <w:p w14:paraId="5A29423C" w14:textId="77777777" w:rsidR="00E57416" w:rsidRDefault="00E57416">
            <w:pPr>
              <w:jc w:val="center"/>
              <w:rPr>
                <w:rFonts w:ascii="Arial" w:hAnsi="Arial" w:cs="Arial"/>
                <w:sz w:val="20"/>
                <w:szCs w:val="20"/>
              </w:rPr>
            </w:pPr>
            <w:r>
              <w:rPr>
                <w:rFonts w:ascii="Arial" w:hAnsi="Arial" w:cs="Arial"/>
                <w:sz w:val="20"/>
                <w:szCs w:val="20"/>
              </w:rPr>
              <w:t>13.03%</w:t>
            </w:r>
          </w:p>
        </w:tc>
        <w:tc>
          <w:tcPr>
            <w:tcW w:w="0" w:type="auto"/>
            <w:tcBorders>
              <w:top w:val="nil"/>
              <w:left w:val="nil"/>
              <w:bottom w:val="nil"/>
              <w:right w:val="nil"/>
            </w:tcBorders>
            <w:noWrap/>
            <w:tcMar>
              <w:top w:w="13" w:type="dxa"/>
              <w:left w:w="13" w:type="dxa"/>
              <w:bottom w:w="0" w:type="dxa"/>
              <w:right w:w="13" w:type="dxa"/>
            </w:tcMar>
            <w:vAlign w:val="bottom"/>
          </w:tcPr>
          <w:p w14:paraId="7BDED587" w14:textId="77777777" w:rsidR="00E57416" w:rsidRDefault="00E57416">
            <w:pPr>
              <w:jc w:val="center"/>
              <w:rPr>
                <w:rFonts w:ascii="Arial" w:hAnsi="Arial" w:cs="Arial"/>
                <w:sz w:val="20"/>
                <w:szCs w:val="20"/>
              </w:rPr>
            </w:pPr>
            <w:r>
              <w:rPr>
                <w:rFonts w:ascii="Arial" w:hAnsi="Arial" w:cs="Arial"/>
                <w:sz w:val="20"/>
                <w:szCs w:val="20"/>
              </w:rPr>
              <w:t>1.76</w:t>
            </w:r>
          </w:p>
        </w:tc>
        <w:tc>
          <w:tcPr>
            <w:tcW w:w="0" w:type="auto"/>
            <w:tcBorders>
              <w:top w:val="nil"/>
              <w:left w:val="nil"/>
              <w:bottom w:val="nil"/>
              <w:right w:val="nil"/>
            </w:tcBorders>
            <w:noWrap/>
            <w:tcMar>
              <w:top w:w="13" w:type="dxa"/>
              <w:left w:w="13" w:type="dxa"/>
              <w:bottom w:w="0" w:type="dxa"/>
              <w:right w:w="13" w:type="dxa"/>
            </w:tcMar>
            <w:vAlign w:val="bottom"/>
          </w:tcPr>
          <w:p w14:paraId="2EB2A52A" w14:textId="77777777" w:rsidR="00E57416" w:rsidRDefault="00E57416">
            <w:pPr>
              <w:jc w:val="center"/>
              <w:rPr>
                <w:rFonts w:ascii="Arial" w:hAnsi="Arial" w:cs="Arial"/>
                <w:sz w:val="20"/>
                <w:szCs w:val="20"/>
              </w:rPr>
            </w:pPr>
            <w:r>
              <w:rPr>
                <w:rFonts w:ascii="Arial" w:hAnsi="Arial" w:cs="Arial"/>
                <w:sz w:val="20"/>
                <w:szCs w:val="20"/>
              </w:rPr>
              <w:t>44.23%</w:t>
            </w:r>
          </w:p>
        </w:tc>
        <w:tc>
          <w:tcPr>
            <w:tcW w:w="0" w:type="auto"/>
            <w:tcBorders>
              <w:top w:val="nil"/>
              <w:left w:val="nil"/>
              <w:bottom w:val="nil"/>
              <w:right w:val="nil"/>
            </w:tcBorders>
            <w:noWrap/>
            <w:tcMar>
              <w:top w:w="13" w:type="dxa"/>
              <w:left w:w="13" w:type="dxa"/>
              <w:bottom w:w="0" w:type="dxa"/>
              <w:right w:w="13" w:type="dxa"/>
            </w:tcMar>
            <w:vAlign w:val="bottom"/>
          </w:tcPr>
          <w:p w14:paraId="1676FF52" w14:textId="77777777" w:rsidR="00E57416" w:rsidRDefault="00E57416">
            <w:pPr>
              <w:jc w:val="center"/>
              <w:rPr>
                <w:rFonts w:ascii="Arial" w:hAnsi="Arial" w:cs="Arial"/>
                <w:sz w:val="20"/>
                <w:szCs w:val="20"/>
              </w:rPr>
            </w:pPr>
            <w:r>
              <w:rPr>
                <w:rFonts w:ascii="Arial" w:hAnsi="Arial" w:cs="Arial"/>
                <w:sz w:val="20"/>
                <w:szCs w:val="20"/>
              </w:rPr>
              <w:t>$0.78</w:t>
            </w:r>
          </w:p>
        </w:tc>
        <w:tc>
          <w:tcPr>
            <w:tcW w:w="0" w:type="auto"/>
            <w:tcBorders>
              <w:top w:val="nil"/>
              <w:left w:val="nil"/>
              <w:bottom w:val="nil"/>
              <w:right w:val="nil"/>
            </w:tcBorders>
            <w:noWrap/>
            <w:tcMar>
              <w:top w:w="13" w:type="dxa"/>
              <w:left w:w="13" w:type="dxa"/>
              <w:bottom w:w="0" w:type="dxa"/>
              <w:right w:w="13" w:type="dxa"/>
            </w:tcMar>
            <w:vAlign w:val="bottom"/>
          </w:tcPr>
          <w:p w14:paraId="6E2DB611" w14:textId="77777777" w:rsidR="00E57416" w:rsidRDefault="00E57416">
            <w:pPr>
              <w:jc w:val="center"/>
              <w:rPr>
                <w:rFonts w:ascii="Arial" w:hAnsi="Arial" w:cs="Arial"/>
                <w:sz w:val="20"/>
                <w:szCs w:val="20"/>
              </w:rPr>
            </w:pPr>
            <w:r>
              <w:rPr>
                <w:rFonts w:ascii="Arial" w:hAnsi="Arial" w:cs="Arial"/>
                <w:sz w:val="20"/>
                <w:szCs w:val="20"/>
              </w:rPr>
              <w:t>9.88%</w:t>
            </w:r>
          </w:p>
        </w:tc>
        <w:tc>
          <w:tcPr>
            <w:tcW w:w="0" w:type="auto"/>
            <w:tcBorders>
              <w:top w:val="nil"/>
              <w:left w:val="nil"/>
              <w:bottom w:val="nil"/>
              <w:right w:val="nil"/>
            </w:tcBorders>
            <w:noWrap/>
            <w:tcMar>
              <w:top w:w="13" w:type="dxa"/>
              <w:left w:w="13" w:type="dxa"/>
              <w:bottom w:w="0" w:type="dxa"/>
              <w:right w:w="13" w:type="dxa"/>
            </w:tcMar>
            <w:vAlign w:val="bottom"/>
          </w:tcPr>
          <w:p w14:paraId="6AAE9CBD" w14:textId="77777777" w:rsidR="00E57416" w:rsidRDefault="00E57416">
            <w:pPr>
              <w:jc w:val="center"/>
              <w:rPr>
                <w:rFonts w:ascii="Arial" w:hAnsi="Arial" w:cs="Arial"/>
                <w:sz w:val="20"/>
                <w:szCs w:val="20"/>
              </w:rPr>
            </w:pPr>
            <w:r>
              <w:rPr>
                <w:rFonts w:ascii="Arial" w:hAnsi="Arial" w:cs="Arial"/>
                <w:sz w:val="20"/>
                <w:szCs w:val="20"/>
              </w:rPr>
              <w:t>$0.71</w:t>
            </w:r>
          </w:p>
        </w:tc>
      </w:tr>
      <w:tr w:rsidR="00E57416" w14:paraId="55D7540D" w14:textId="77777777">
        <w:trPr>
          <w:trHeight w:val="255"/>
        </w:trPr>
        <w:tc>
          <w:tcPr>
            <w:tcW w:w="0" w:type="auto"/>
            <w:tcBorders>
              <w:top w:val="nil"/>
              <w:left w:val="nil"/>
              <w:bottom w:val="nil"/>
              <w:right w:val="nil"/>
            </w:tcBorders>
            <w:noWrap/>
            <w:tcMar>
              <w:top w:w="13" w:type="dxa"/>
              <w:left w:w="13" w:type="dxa"/>
              <w:bottom w:w="0" w:type="dxa"/>
              <w:right w:w="13" w:type="dxa"/>
            </w:tcMar>
            <w:vAlign w:val="bottom"/>
          </w:tcPr>
          <w:p w14:paraId="2A1487CE" w14:textId="77777777" w:rsidR="00E57416" w:rsidRDefault="00E57416">
            <w:pPr>
              <w:jc w:val="center"/>
              <w:rPr>
                <w:rFonts w:ascii="Arial" w:hAnsi="Arial" w:cs="Arial"/>
                <w:sz w:val="20"/>
                <w:szCs w:val="20"/>
              </w:rPr>
            </w:pPr>
            <w:r>
              <w:rPr>
                <w:rFonts w:ascii="Arial" w:hAnsi="Arial" w:cs="Arial"/>
                <w:sz w:val="20"/>
                <w:szCs w:val="20"/>
              </w:rPr>
              <w:t>2</w:t>
            </w:r>
          </w:p>
        </w:tc>
        <w:tc>
          <w:tcPr>
            <w:tcW w:w="0" w:type="auto"/>
            <w:tcBorders>
              <w:top w:val="nil"/>
              <w:left w:val="nil"/>
              <w:bottom w:val="nil"/>
              <w:right w:val="nil"/>
            </w:tcBorders>
            <w:noWrap/>
            <w:tcMar>
              <w:top w:w="13" w:type="dxa"/>
              <w:left w:w="13" w:type="dxa"/>
              <w:bottom w:w="0" w:type="dxa"/>
              <w:right w:w="13" w:type="dxa"/>
            </w:tcMar>
            <w:vAlign w:val="bottom"/>
          </w:tcPr>
          <w:p w14:paraId="70AABC7B" w14:textId="77777777" w:rsidR="00E57416" w:rsidRDefault="00E57416">
            <w:pPr>
              <w:jc w:val="center"/>
              <w:rPr>
                <w:rFonts w:ascii="Arial" w:hAnsi="Arial" w:cs="Arial"/>
                <w:sz w:val="20"/>
                <w:szCs w:val="20"/>
              </w:rPr>
            </w:pPr>
            <w:r>
              <w:rPr>
                <w:rFonts w:ascii="Arial" w:hAnsi="Arial" w:cs="Arial"/>
                <w:sz w:val="20"/>
                <w:szCs w:val="20"/>
              </w:rPr>
              <w:t>13.03%</w:t>
            </w:r>
          </w:p>
        </w:tc>
        <w:tc>
          <w:tcPr>
            <w:tcW w:w="0" w:type="auto"/>
            <w:tcBorders>
              <w:top w:val="nil"/>
              <w:left w:val="nil"/>
              <w:bottom w:val="nil"/>
              <w:right w:val="nil"/>
            </w:tcBorders>
            <w:noWrap/>
            <w:tcMar>
              <w:top w:w="13" w:type="dxa"/>
              <w:left w:w="13" w:type="dxa"/>
              <w:bottom w:w="0" w:type="dxa"/>
              <w:right w:w="13" w:type="dxa"/>
            </w:tcMar>
            <w:vAlign w:val="bottom"/>
          </w:tcPr>
          <w:p w14:paraId="610DA1EF" w14:textId="77777777" w:rsidR="00E57416" w:rsidRDefault="00E57416">
            <w:pPr>
              <w:jc w:val="center"/>
              <w:rPr>
                <w:rFonts w:ascii="Arial" w:hAnsi="Arial" w:cs="Arial"/>
                <w:sz w:val="20"/>
                <w:szCs w:val="20"/>
              </w:rPr>
            </w:pPr>
            <w:r>
              <w:rPr>
                <w:rFonts w:ascii="Arial" w:hAnsi="Arial" w:cs="Arial"/>
                <w:sz w:val="20"/>
                <w:szCs w:val="20"/>
              </w:rPr>
              <w:t>$1.99</w:t>
            </w:r>
          </w:p>
        </w:tc>
        <w:tc>
          <w:tcPr>
            <w:tcW w:w="0" w:type="auto"/>
            <w:tcBorders>
              <w:top w:val="nil"/>
              <w:left w:val="nil"/>
              <w:bottom w:val="nil"/>
              <w:right w:val="nil"/>
            </w:tcBorders>
            <w:noWrap/>
            <w:tcMar>
              <w:top w:w="13" w:type="dxa"/>
              <w:left w:w="13" w:type="dxa"/>
              <w:bottom w:w="0" w:type="dxa"/>
              <w:right w:w="13" w:type="dxa"/>
            </w:tcMar>
            <w:vAlign w:val="bottom"/>
          </w:tcPr>
          <w:p w14:paraId="630A335A" w14:textId="77777777" w:rsidR="00E57416" w:rsidRDefault="00E57416">
            <w:pPr>
              <w:jc w:val="center"/>
              <w:rPr>
                <w:rFonts w:ascii="Arial" w:hAnsi="Arial" w:cs="Arial"/>
                <w:sz w:val="20"/>
                <w:szCs w:val="20"/>
              </w:rPr>
            </w:pPr>
            <w:r>
              <w:rPr>
                <w:rFonts w:ascii="Arial" w:hAnsi="Arial" w:cs="Arial"/>
                <w:sz w:val="20"/>
                <w:szCs w:val="20"/>
              </w:rPr>
              <w:t>44.23%</w:t>
            </w:r>
          </w:p>
        </w:tc>
        <w:tc>
          <w:tcPr>
            <w:tcW w:w="0" w:type="auto"/>
            <w:tcBorders>
              <w:top w:val="nil"/>
              <w:left w:val="nil"/>
              <w:bottom w:val="nil"/>
              <w:right w:val="nil"/>
            </w:tcBorders>
            <w:noWrap/>
            <w:tcMar>
              <w:top w:w="13" w:type="dxa"/>
              <w:left w:w="13" w:type="dxa"/>
              <w:bottom w:w="0" w:type="dxa"/>
              <w:right w:w="13" w:type="dxa"/>
            </w:tcMar>
            <w:vAlign w:val="bottom"/>
          </w:tcPr>
          <w:p w14:paraId="1960E242" w14:textId="77777777" w:rsidR="00E57416" w:rsidRDefault="00E57416">
            <w:pPr>
              <w:jc w:val="center"/>
              <w:rPr>
                <w:rFonts w:ascii="Arial" w:hAnsi="Arial" w:cs="Arial"/>
                <w:sz w:val="20"/>
                <w:szCs w:val="20"/>
              </w:rPr>
            </w:pPr>
            <w:r>
              <w:rPr>
                <w:rFonts w:ascii="Arial" w:hAnsi="Arial" w:cs="Arial"/>
                <w:sz w:val="20"/>
                <w:szCs w:val="20"/>
              </w:rPr>
              <w:t>$0.88</w:t>
            </w:r>
          </w:p>
        </w:tc>
        <w:tc>
          <w:tcPr>
            <w:tcW w:w="0" w:type="auto"/>
            <w:tcBorders>
              <w:top w:val="nil"/>
              <w:left w:val="nil"/>
              <w:bottom w:val="nil"/>
              <w:right w:val="nil"/>
            </w:tcBorders>
            <w:noWrap/>
            <w:tcMar>
              <w:top w:w="13" w:type="dxa"/>
              <w:left w:w="13" w:type="dxa"/>
              <w:bottom w:w="0" w:type="dxa"/>
              <w:right w:w="13" w:type="dxa"/>
            </w:tcMar>
            <w:vAlign w:val="bottom"/>
          </w:tcPr>
          <w:p w14:paraId="34D4BA4B" w14:textId="77777777" w:rsidR="00E57416" w:rsidRDefault="00E57416">
            <w:pPr>
              <w:jc w:val="center"/>
              <w:rPr>
                <w:rFonts w:ascii="Arial" w:hAnsi="Arial" w:cs="Arial"/>
                <w:sz w:val="20"/>
                <w:szCs w:val="20"/>
              </w:rPr>
            </w:pPr>
            <w:r>
              <w:rPr>
                <w:rFonts w:ascii="Arial" w:hAnsi="Arial" w:cs="Arial"/>
                <w:sz w:val="20"/>
                <w:szCs w:val="20"/>
              </w:rPr>
              <w:t>9.88%</w:t>
            </w:r>
          </w:p>
        </w:tc>
        <w:tc>
          <w:tcPr>
            <w:tcW w:w="0" w:type="auto"/>
            <w:tcBorders>
              <w:top w:val="nil"/>
              <w:left w:val="nil"/>
              <w:bottom w:val="nil"/>
              <w:right w:val="nil"/>
            </w:tcBorders>
            <w:noWrap/>
            <w:tcMar>
              <w:top w:w="13" w:type="dxa"/>
              <w:left w:w="13" w:type="dxa"/>
              <w:bottom w:w="0" w:type="dxa"/>
              <w:right w:w="13" w:type="dxa"/>
            </w:tcMar>
            <w:vAlign w:val="bottom"/>
          </w:tcPr>
          <w:p w14:paraId="5FFBB18D" w14:textId="77777777" w:rsidR="00E57416" w:rsidRDefault="00E57416">
            <w:pPr>
              <w:jc w:val="center"/>
              <w:rPr>
                <w:rFonts w:ascii="Arial" w:hAnsi="Arial" w:cs="Arial"/>
                <w:sz w:val="20"/>
                <w:szCs w:val="20"/>
              </w:rPr>
            </w:pPr>
            <w:r>
              <w:rPr>
                <w:rFonts w:ascii="Arial" w:hAnsi="Arial" w:cs="Arial"/>
                <w:sz w:val="20"/>
                <w:szCs w:val="20"/>
              </w:rPr>
              <w:t>$0.73</w:t>
            </w:r>
          </w:p>
        </w:tc>
      </w:tr>
      <w:tr w:rsidR="00E57416" w14:paraId="4894025A" w14:textId="77777777">
        <w:trPr>
          <w:trHeight w:val="255"/>
        </w:trPr>
        <w:tc>
          <w:tcPr>
            <w:tcW w:w="0" w:type="auto"/>
            <w:tcBorders>
              <w:top w:val="nil"/>
              <w:left w:val="nil"/>
              <w:bottom w:val="nil"/>
              <w:right w:val="nil"/>
            </w:tcBorders>
            <w:noWrap/>
            <w:tcMar>
              <w:top w:w="13" w:type="dxa"/>
              <w:left w:w="13" w:type="dxa"/>
              <w:bottom w:w="0" w:type="dxa"/>
              <w:right w:w="13" w:type="dxa"/>
            </w:tcMar>
            <w:vAlign w:val="bottom"/>
          </w:tcPr>
          <w:p w14:paraId="40C04ACB" w14:textId="77777777" w:rsidR="00E57416" w:rsidRDefault="00E57416">
            <w:pPr>
              <w:jc w:val="center"/>
              <w:rPr>
                <w:rFonts w:ascii="Arial" w:hAnsi="Arial" w:cs="Arial"/>
                <w:sz w:val="20"/>
                <w:szCs w:val="20"/>
              </w:rPr>
            </w:pPr>
            <w:r>
              <w:rPr>
                <w:rFonts w:ascii="Arial" w:hAnsi="Arial" w:cs="Arial"/>
                <w:sz w:val="20"/>
                <w:szCs w:val="20"/>
              </w:rPr>
              <w:t>3</w:t>
            </w:r>
          </w:p>
        </w:tc>
        <w:tc>
          <w:tcPr>
            <w:tcW w:w="0" w:type="auto"/>
            <w:tcBorders>
              <w:top w:val="nil"/>
              <w:left w:val="nil"/>
              <w:bottom w:val="nil"/>
              <w:right w:val="nil"/>
            </w:tcBorders>
            <w:noWrap/>
            <w:tcMar>
              <w:top w:w="13" w:type="dxa"/>
              <w:left w:w="13" w:type="dxa"/>
              <w:bottom w:w="0" w:type="dxa"/>
              <w:right w:w="13" w:type="dxa"/>
            </w:tcMar>
            <w:vAlign w:val="bottom"/>
          </w:tcPr>
          <w:p w14:paraId="2C021FF2" w14:textId="77777777" w:rsidR="00E57416" w:rsidRDefault="00E57416">
            <w:pPr>
              <w:jc w:val="center"/>
              <w:rPr>
                <w:rFonts w:ascii="Arial" w:hAnsi="Arial" w:cs="Arial"/>
                <w:sz w:val="20"/>
                <w:szCs w:val="20"/>
              </w:rPr>
            </w:pPr>
            <w:r>
              <w:rPr>
                <w:rFonts w:ascii="Arial" w:hAnsi="Arial" w:cs="Arial"/>
                <w:sz w:val="20"/>
                <w:szCs w:val="20"/>
              </w:rPr>
              <w:t>13.03%</w:t>
            </w:r>
          </w:p>
        </w:tc>
        <w:tc>
          <w:tcPr>
            <w:tcW w:w="0" w:type="auto"/>
            <w:tcBorders>
              <w:top w:val="nil"/>
              <w:left w:val="nil"/>
              <w:bottom w:val="nil"/>
              <w:right w:val="nil"/>
            </w:tcBorders>
            <w:noWrap/>
            <w:tcMar>
              <w:top w:w="13" w:type="dxa"/>
              <w:left w:w="13" w:type="dxa"/>
              <w:bottom w:w="0" w:type="dxa"/>
              <w:right w:w="13" w:type="dxa"/>
            </w:tcMar>
            <w:vAlign w:val="bottom"/>
          </w:tcPr>
          <w:p w14:paraId="6890445A" w14:textId="77777777" w:rsidR="00E57416" w:rsidRDefault="00E57416">
            <w:pPr>
              <w:jc w:val="center"/>
              <w:rPr>
                <w:rFonts w:ascii="Arial" w:hAnsi="Arial" w:cs="Arial"/>
                <w:sz w:val="20"/>
                <w:szCs w:val="20"/>
              </w:rPr>
            </w:pPr>
            <w:r>
              <w:rPr>
                <w:rFonts w:ascii="Arial" w:hAnsi="Arial" w:cs="Arial"/>
                <w:sz w:val="20"/>
                <w:szCs w:val="20"/>
              </w:rPr>
              <w:t>$2.25</w:t>
            </w:r>
          </w:p>
        </w:tc>
        <w:tc>
          <w:tcPr>
            <w:tcW w:w="0" w:type="auto"/>
            <w:tcBorders>
              <w:top w:val="nil"/>
              <w:left w:val="nil"/>
              <w:bottom w:val="nil"/>
              <w:right w:val="nil"/>
            </w:tcBorders>
            <w:noWrap/>
            <w:tcMar>
              <w:top w:w="13" w:type="dxa"/>
              <w:left w:w="13" w:type="dxa"/>
              <w:bottom w:w="0" w:type="dxa"/>
              <w:right w:w="13" w:type="dxa"/>
            </w:tcMar>
            <w:vAlign w:val="bottom"/>
          </w:tcPr>
          <w:p w14:paraId="019B2ECE" w14:textId="77777777" w:rsidR="00E57416" w:rsidRDefault="00E57416">
            <w:pPr>
              <w:jc w:val="center"/>
              <w:rPr>
                <w:rFonts w:ascii="Arial" w:hAnsi="Arial" w:cs="Arial"/>
                <w:sz w:val="20"/>
                <w:szCs w:val="20"/>
              </w:rPr>
            </w:pPr>
            <w:r>
              <w:rPr>
                <w:rFonts w:ascii="Arial" w:hAnsi="Arial" w:cs="Arial"/>
                <w:sz w:val="20"/>
                <w:szCs w:val="20"/>
              </w:rPr>
              <w:t>44.23%</w:t>
            </w:r>
          </w:p>
        </w:tc>
        <w:tc>
          <w:tcPr>
            <w:tcW w:w="0" w:type="auto"/>
            <w:tcBorders>
              <w:top w:val="nil"/>
              <w:left w:val="nil"/>
              <w:bottom w:val="nil"/>
              <w:right w:val="nil"/>
            </w:tcBorders>
            <w:noWrap/>
            <w:tcMar>
              <w:top w:w="13" w:type="dxa"/>
              <w:left w:w="13" w:type="dxa"/>
              <w:bottom w:w="0" w:type="dxa"/>
              <w:right w:w="13" w:type="dxa"/>
            </w:tcMar>
            <w:vAlign w:val="bottom"/>
          </w:tcPr>
          <w:p w14:paraId="395F3CD9" w14:textId="77777777" w:rsidR="00E57416" w:rsidRDefault="00E57416">
            <w:pPr>
              <w:jc w:val="center"/>
              <w:rPr>
                <w:rFonts w:ascii="Arial" w:hAnsi="Arial" w:cs="Arial"/>
                <w:sz w:val="20"/>
                <w:szCs w:val="20"/>
              </w:rPr>
            </w:pPr>
            <w:r>
              <w:rPr>
                <w:rFonts w:ascii="Arial" w:hAnsi="Arial" w:cs="Arial"/>
                <w:sz w:val="20"/>
                <w:szCs w:val="20"/>
              </w:rPr>
              <w:t>$0.99</w:t>
            </w:r>
          </w:p>
        </w:tc>
        <w:tc>
          <w:tcPr>
            <w:tcW w:w="0" w:type="auto"/>
            <w:tcBorders>
              <w:top w:val="nil"/>
              <w:left w:val="nil"/>
              <w:bottom w:val="nil"/>
              <w:right w:val="nil"/>
            </w:tcBorders>
            <w:noWrap/>
            <w:tcMar>
              <w:top w:w="13" w:type="dxa"/>
              <w:left w:w="13" w:type="dxa"/>
              <w:bottom w:w="0" w:type="dxa"/>
              <w:right w:w="13" w:type="dxa"/>
            </w:tcMar>
            <w:vAlign w:val="bottom"/>
          </w:tcPr>
          <w:p w14:paraId="15AE2A86" w14:textId="77777777" w:rsidR="00E57416" w:rsidRDefault="00E57416">
            <w:pPr>
              <w:jc w:val="center"/>
              <w:rPr>
                <w:rFonts w:ascii="Arial" w:hAnsi="Arial" w:cs="Arial"/>
                <w:sz w:val="20"/>
                <w:szCs w:val="20"/>
              </w:rPr>
            </w:pPr>
            <w:r>
              <w:rPr>
                <w:rFonts w:ascii="Arial" w:hAnsi="Arial" w:cs="Arial"/>
                <w:sz w:val="20"/>
                <w:szCs w:val="20"/>
              </w:rPr>
              <w:t>9.88%</w:t>
            </w:r>
          </w:p>
        </w:tc>
        <w:tc>
          <w:tcPr>
            <w:tcW w:w="0" w:type="auto"/>
            <w:tcBorders>
              <w:top w:val="nil"/>
              <w:left w:val="nil"/>
              <w:bottom w:val="nil"/>
              <w:right w:val="nil"/>
            </w:tcBorders>
            <w:noWrap/>
            <w:tcMar>
              <w:top w:w="13" w:type="dxa"/>
              <w:left w:w="13" w:type="dxa"/>
              <w:bottom w:w="0" w:type="dxa"/>
              <w:right w:w="13" w:type="dxa"/>
            </w:tcMar>
            <w:vAlign w:val="bottom"/>
          </w:tcPr>
          <w:p w14:paraId="55A225E1" w14:textId="77777777" w:rsidR="00E57416" w:rsidRDefault="00E57416">
            <w:pPr>
              <w:jc w:val="center"/>
              <w:rPr>
                <w:rFonts w:ascii="Arial" w:hAnsi="Arial" w:cs="Arial"/>
                <w:sz w:val="20"/>
                <w:szCs w:val="20"/>
              </w:rPr>
            </w:pPr>
            <w:r>
              <w:rPr>
                <w:rFonts w:ascii="Arial" w:hAnsi="Arial" w:cs="Arial"/>
                <w:sz w:val="20"/>
                <w:szCs w:val="20"/>
              </w:rPr>
              <w:t>$0.75</w:t>
            </w:r>
          </w:p>
        </w:tc>
      </w:tr>
      <w:tr w:rsidR="00E57416" w14:paraId="0E7717ED" w14:textId="77777777">
        <w:trPr>
          <w:trHeight w:val="255"/>
        </w:trPr>
        <w:tc>
          <w:tcPr>
            <w:tcW w:w="0" w:type="auto"/>
            <w:tcBorders>
              <w:top w:val="nil"/>
              <w:left w:val="nil"/>
              <w:bottom w:val="nil"/>
              <w:right w:val="nil"/>
            </w:tcBorders>
            <w:noWrap/>
            <w:tcMar>
              <w:top w:w="13" w:type="dxa"/>
              <w:left w:w="13" w:type="dxa"/>
              <w:bottom w:w="0" w:type="dxa"/>
              <w:right w:w="13" w:type="dxa"/>
            </w:tcMar>
            <w:vAlign w:val="bottom"/>
          </w:tcPr>
          <w:p w14:paraId="712B19D3" w14:textId="77777777" w:rsidR="00E57416" w:rsidRDefault="00E57416">
            <w:pPr>
              <w:jc w:val="center"/>
              <w:rPr>
                <w:rFonts w:ascii="Arial" w:hAnsi="Arial" w:cs="Arial"/>
                <w:sz w:val="20"/>
                <w:szCs w:val="20"/>
              </w:rPr>
            </w:pPr>
            <w:r>
              <w:rPr>
                <w:rFonts w:ascii="Arial" w:hAnsi="Arial" w:cs="Arial"/>
                <w:sz w:val="20"/>
                <w:szCs w:val="20"/>
              </w:rPr>
              <w:t>4</w:t>
            </w:r>
          </w:p>
        </w:tc>
        <w:tc>
          <w:tcPr>
            <w:tcW w:w="0" w:type="auto"/>
            <w:tcBorders>
              <w:top w:val="nil"/>
              <w:left w:val="nil"/>
              <w:bottom w:val="nil"/>
              <w:right w:val="nil"/>
            </w:tcBorders>
            <w:noWrap/>
            <w:tcMar>
              <w:top w:w="13" w:type="dxa"/>
              <w:left w:w="13" w:type="dxa"/>
              <w:bottom w:w="0" w:type="dxa"/>
              <w:right w:w="13" w:type="dxa"/>
            </w:tcMar>
            <w:vAlign w:val="bottom"/>
          </w:tcPr>
          <w:p w14:paraId="1D8A9968" w14:textId="77777777" w:rsidR="00E57416" w:rsidRDefault="00E57416">
            <w:pPr>
              <w:jc w:val="center"/>
              <w:rPr>
                <w:rFonts w:ascii="Arial" w:hAnsi="Arial" w:cs="Arial"/>
                <w:sz w:val="20"/>
                <w:szCs w:val="20"/>
              </w:rPr>
            </w:pPr>
            <w:r>
              <w:rPr>
                <w:rFonts w:ascii="Arial" w:hAnsi="Arial" w:cs="Arial"/>
                <w:sz w:val="20"/>
                <w:szCs w:val="20"/>
              </w:rPr>
              <w:t>13.03%</w:t>
            </w:r>
          </w:p>
        </w:tc>
        <w:tc>
          <w:tcPr>
            <w:tcW w:w="0" w:type="auto"/>
            <w:tcBorders>
              <w:top w:val="nil"/>
              <w:left w:val="nil"/>
              <w:bottom w:val="nil"/>
              <w:right w:val="nil"/>
            </w:tcBorders>
            <w:noWrap/>
            <w:tcMar>
              <w:top w:w="13" w:type="dxa"/>
              <w:left w:w="13" w:type="dxa"/>
              <w:bottom w:w="0" w:type="dxa"/>
              <w:right w:w="13" w:type="dxa"/>
            </w:tcMar>
            <w:vAlign w:val="bottom"/>
          </w:tcPr>
          <w:p w14:paraId="692BF808" w14:textId="77777777" w:rsidR="00E57416" w:rsidRDefault="00E57416">
            <w:pPr>
              <w:jc w:val="center"/>
              <w:rPr>
                <w:rFonts w:ascii="Arial" w:hAnsi="Arial" w:cs="Arial"/>
                <w:sz w:val="20"/>
                <w:szCs w:val="20"/>
              </w:rPr>
            </w:pPr>
            <w:r>
              <w:rPr>
                <w:rFonts w:ascii="Arial" w:hAnsi="Arial" w:cs="Arial"/>
                <w:sz w:val="20"/>
                <w:szCs w:val="20"/>
              </w:rPr>
              <w:t>$2.54</w:t>
            </w:r>
          </w:p>
        </w:tc>
        <w:tc>
          <w:tcPr>
            <w:tcW w:w="0" w:type="auto"/>
            <w:tcBorders>
              <w:top w:val="nil"/>
              <w:left w:val="nil"/>
              <w:bottom w:val="nil"/>
              <w:right w:val="nil"/>
            </w:tcBorders>
            <w:noWrap/>
            <w:tcMar>
              <w:top w:w="13" w:type="dxa"/>
              <w:left w:w="13" w:type="dxa"/>
              <w:bottom w:w="0" w:type="dxa"/>
              <w:right w:w="13" w:type="dxa"/>
            </w:tcMar>
            <w:vAlign w:val="bottom"/>
          </w:tcPr>
          <w:p w14:paraId="56D72F29" w14:textId="77777777" w:rsidR="00E57416" w:rsidRDefault="00E57416">
            <w:pPr>
              <w:jc w:val="center"/>
              <w:rPr>
                <w:rFonts w:ascii="Arial" w:hAnsi="Arial" w:cs="Arial"/>
                <w:sz w:val="20"/>
                <w:szCs w:val="20"/>
              </w:rPr>
            </w:pPr>
            <w:r>
              <w:rPr>
                <w:rFonts w:ascii="Arial" w:hAnsi="Arial" w:cs="Arial"/>
                <w:sz w:val="20"/>
                <w:szCs w:val="20"/>
              </w:rPr>
              <w:t>44.23%</w:t>
            </w:r>
          </w:p>
        </w:tc>
        <w:tc>
          <w:tcPr>
            <w:tcW w:w="0" w:type="auto"/>
            <w:tcBorders>
              <w:top w:val="nil"/>
              <w:left w:val="nil"/>
              <w:bottom w:val="nil"/>
              <w:right w:val="nil"/>
            </w:tcBorders>
            <w:noWrap/>
            <w:tcMar>
              <w:top w:w="13" w:type="dxa"/>
              <w:left w:w="13" w:type="dxa"/>
              <w:bottom w:w="0" w:type="dxa"/>
              <w:right w:w="13" w:type="dxa"/>
            </w:tcMar>
            <w:vAlign w:val="bottom"/>
          </w:tcPr>
          <w:p w14:paraId="18391316" w14:textId="77777777" w:rsidR="00E57416" w:rsidRDefault="00E57416">
            <w:pPr>
              <w:jc w:val="center"/>
              <w:rPr>
                <w:rFonts w:ascii="Arial" w:hAnsi="Arial" w:cs="Arial"/>
                <w:sz w:val="20"/>
                <w:szCs w:val="20"/>
              </w:rPr>
            </w:pPr>
            <w:r>
              <w:rPr>
                <w:rFonts w:ascii="Arial" w:hAnsi="Arial" w:cs="Arial"/>
                <w:sz w:val="20"/>
                <w:szCs w:val="20"/>
              </w:rPr>
              <w:t>$1.12</w:t>
            </w:r>
          </w:p>
        </w:tc>
        <w:tc>
          <w:tcPr>
            <w:tcW w:w="0" w:type="auto"/>
            <w:tcBorders>
              <w:top w:val="nil"/>
              <w:left w:val="nil"/>
              <w:bottom w:val="nil"/>
              <w:right w:val="nil"/>
            </w:tcBorders>
            <w:noWrap/>
            <w:tcMar>
              <w:top w:w="13" w:type="dxa"/>
              <w:left w:w="13" w:type="dxa"/>
              <w:bottom w:w="0" w:type="dxa"/>
              <w:right w:w="13" w:type="dxa"/>
            </w:tcMar>
            <w:vAlign w:val="bottom"/>
          </w:tcPr>
          <w:p w14:paraId="609DE8A4" w14:textId="77777777" w:rsidR="00E57416" w:rsidRDefault="00E57416">
            <w:pPr>
              <w:jc w:val="center"/>
              <w:rPr>
                <w:rFonts w:ascii="Arial" w:hAnsi="Arial" w:cs="Arial"/>
                <w:sz w:val="20"/>
                <w:szCs w:val="20"/>
              </w:rPr>
            </w:pPr>
            <w:r>
              <w:rPr>
                <w:rFonts w:ascii="Arial" w:hAnsi="Arial" w:cs="Arial"/>
                <w:sz w:val="20"/>
                <w:szCs w:val="20"/>
              </w:rPr>
              <w:t>9.88%</w:t>
            </w:r>
          </w:p>
        </w:tc>
        <w:tc>
          <w:tcPr>
            <w:tcW w:w="0" w:type="auto"/>
            <w:tcBorders>
              <w:top w:val="nil"/>
              <w:left w:val="nil"/>
              <w:bottom w:val="nil"/>
              <w:right w:val="nil"/>
            </w:tcBorders>
            <w:noWrap/>
            <w:tcMar>
              <w:top w:w="13" w:type="dxa"/>
              <w:left w:w="13" w:type="dxa"/>
              <w:bottom w:w="0" w:type="dxa"/>
              <w:right w:w="13" w:type="dxa"/>
            </w:tcMar>
            <w:vAlign w:val="bottom"/>
          </w:tcPr>
          <w:p w14:paraId="24F2B784" w14:textId="77777777" w:rsidR="00E57416" w:rsidRDefault="00E57416">
            <w:pPr>
              <w:jc w:val="center"/>
              <w:rPr>
                <w:rFonts w:ascii="Arial" w:hAnsi="Arial" w:cs="Arial"/>
                <w:sz w:val="20"/>
                <w:szCs w:val="20"/>
              </w:rPr>
            </w:pPr>
            <w:r>
              <w:rPr>
                <w:rFonts w:ascii="Arial" w:hAnsi="Arial" w:cs="Arial"/>
                <w:sz w:val="20"/>
                <w:szCs w:val="20"/>
              </w:rPr>
              <w:t>$0.77</w:t>
            </w:r>
          </w:p>
        </w:tc>
      </w:tr>
      <w:tr w:rsidR="00E57416" w14:paraId="6F3BCF3B" w14:textId="77777777">
        <w:trPr>
          <w:trHeight w:val="255"/>
        </w:trPr>
        <w:tc>
          <w:tcPr>
            <w:tcW w:w="0" w:type="auto"/>
            <w:tcBorders>
              <w:top w:val="nil"/>
              <w:left w:val="nil"/>
              <w:bottom w:val="nil"/>
              <w:right w:val="nil"/>
            </w:tcBorders>
            <w:noWrap/>
            <w:tcMar>
              <w:top w:w="13" w:type="dxa"/>
              <w:left w:w="13" w:type="dxa"/>
              <w:bottom w:w="0" w:type="dxa"/>
              <w:right w:w="13" w:type="dxa"/>
            </w:tcMar>
            <w:vAlign w:val="bottom"/>
          </w:tcPr>
          <w:p w14:paraId="09DD91D4" w14:textId="77777777" w:rsidR="00E57416" w:rsidRDefault="00E57416">
            <w:pPr>
              <w:jc w:val="center"/>
              <w:rPr>
                <w:rFonts w:ascii="Arial" w:hAnsi="Arial" w:cs="Arial"/>
                <w:sz w:val="20"/>
                <w:szCs w:val="20"/>
              </w:rPr>
            </w:pPr>
            <w:r>
              <w:rPr>
                <w:rFonts w:ascii="Arial" w:hAnsi="Arial" w:cs="Arial"/>
                <w:sz w:val="20"/>
                <w:szCs w:val="20"/>
              </w:rPr>
              <w:t>5</w:t>
            </w:r>
          </w:p>
        </w:tc>
        <w:tc>
          <w:tcPr>
            <w:tcW w:w="0" w:type="auto"/>
            <w:tcBorders>
              <w:top w:val="nil"/>
              <w:left w:val="nil"/>
              <w:bottom w:val="nil"/>
              <w:right w:val="nil"/>
            </w:tcBorders>
            <w:noWrap/>
            <w:tcMar>
              <w:top w:w="13" w:type="dxa"/>
              <w:left w:w="13" w:type="dxa"/>
              <w:bottom w:w="0" w:type="dxa"/>
              <w:right w:w="13" w:type="dxa"/>
            </w:tcMar>
            <w:vAlign w:val="bottom"/>
          </w:tcPr>
          <w:p w14:paraId="1430245F" w14:textId="77777777" w:rsidR="00E57416" w:rsidRDefault="00E57416">
            <w:pPr>
              <w:jc w:val="center"/>
              <w:rPr>
                <w:rFonts w:ascii="Arial" w:hAnsi="Arial" w:cs="Arial"/>
                <w:sz w:val="20"/>
                <w:szCs w:val="20"/>
              </w:rPr>
            </w:pPr>
            <w:r>
              <w:rPr>
                <w:rFonts w:ascii="Arial" w:hAnsi="Arial" w:cs="Arial"/>
                <w:sz w:val="20"/>
                <w:szCs w:val="20"/>
              </w:rPr>
              <w:t>13.03%</w:t>
            </w:r>
          </w:p>
        </w:tc>
        <w:tc>
          <w:tcPr>
            <w:tcW w:w="0" w:type="auto"/>
            <w:tcBorders>
              <w:top w:val="nil"/>
              <w:left w:val="nil"/>
              <w:bottom w:val="nil"/>
              <w:right w:val="nil"/>
            </w:tcBorders>
            <w:noWrap/>
            <w:tcMar>
              <w:top w:w="13" w:type="dxa"/>
              <w:left w:w="13" w:type="dxa"/>
              <w:bottom w:w="0" w:type="dxa"/>
              <w:right w:w="13" w:type="dxa"/>
            </w:tcMar>
            <w:vAlign w:val="bottom"/>
          </w:tcPr>
          <w:p w14:paraId="15F00663" w14:textId="77777777" w:rsidR="00E57416" w:rsidRDefault="00E57416">
            <w:pPr>
              <w:jc w:val="center"/>
              <w:rPr>
                <w:rFonts w:ascii="Arial" w:hAnsi="Arial" w:cs="Arial"/>
                <w:sz w:val="20"/>
                <w:szCs w:val="20"/>
              </w:rPr>
            </w:pPr>
            <w:r>
              <w:rPr>
                <w:rFonts w:ascii="Arial" w:hAnsi="Arial" w:cs="Arial"/>
                <w:sz w:val="20"/>
                <w:szCs w:val="20"/>
              </w:rPr>
              <w:t>$2.87</w:t>
            </w:r>
          </w:p>
        </w:tc>
        <w:tc>
          <w:tcPr>
            <w:tcW w:w="0" w:type="auto"/>
            <w:tcBorders>
              <w:top w:val="nil"/>
              <w:left w:val="nil"/>
              <w:bottom w:val="nil"/>
              <w:right w:val="nil"/>
            </w:tcBorders>
            <w:noWrap/>
            <w:tcMar>
              <w:top w:w="13" w:type="dxa"/>
              <w:left w:w="13" w:type="dxa"/>
              <w:bottom w:w="0" w:type="dxa"/>
              <w:right w:w="13" w:type="dxa"/>
            </w:tcMar>
            <w:vAlign w:val="bottom"/>
          </w:tcPr>
          <w:p w14:paraId="3431CE72" w14:textId="77777777" w:rsidR="00E57416" w:rsidRDefault="00E57416">
            <w:pPr>
              <w:jc w:val="center"/>
              <w:rPr>
                <w:rFonts w:ascii="Arial" w:hAnsi="Arial" w:cs="Arial"/>
                <w:sz w:val="20"/>
                <w:szCs w:val="20"/>
              </w:rPr>
            </w:pPr>
            <w:r>
              <w:rPr>
                <w:rFonts w:ascii="Arial" w:hAnsi="Arial" w:cs="Arial"/>
                <w:sz w:val="20"/>
                <w:szCs w:val="20"/>
              </w:rPr>
              <w:t>44.23%</w:t>
            </w:r>
          </w:p>
        </w:tc>
        <w:tc>
          <w:tcPr>
            <w:tcW w:w="0" w:type="auto"/>
            <w:tcBorders>
              <w:top w:val="nil"/>
              <w:left w:val="nil"/>
              <w:bottom w:val="nil"/>
              <w:right w:val="nil"/>
            </w:tcBorders>
            <w:noWrap/>
            <w:tcMar>
              <w:top w:w="13" w:type="dxa"/>
              <w:left w:w="13" w:type="dxa"/>
              <w:bottom w:w="0" w:type="dxa"/>
              <w:right w:w="13" w:type="dxa"/>
            </w:tcMar>
            <w:vAlign w:val="bottom"/>
          </w:tcPr>
          <w:p w14:paraId="75C9B404" w14:textId="77777777" w:rsidR="00E57416" w:rsidRDefault="00E57416">
            <w:pPr>
              <w:jc w:val="center"/>
              <w:rPr>
                <w:rFonts w:ascii="Arial" w:hAnsi="Arial" w:cs="Arial"/>
                <w:sz w:val="20"/>
                <w:szCs w:val="20"/>
              </w:rPr>
            </w:pPr>
            <w:r>
              <w:rPr>
                <w:rFonts w:ascii="Arial" w:hAnsi="Arial" w:cs="Arial"/>
                <w:sz w:val="20"/>
                <w:szCs w:val="20"/>
              </w:rPr>
              <w:t>$1.27</w:t>
            </w:r>
          </w:p>
        </w:tc>
        <w:tc>
          <w:tcPr>
            <w:tcW w:w="0" w:type="auto"/>
            <w:tcBorders>
              <w:top w:val="nil"/>
              <w:left w:val="nil"/>
              <w:bottom w:val="nil"/>
              <w:right w:val="nil"/>
            </w:tcBorders>
            <w:noWrap/>
            <w:tcMar>
              <w:top w:w="13" w:type="dxa"/>
              <w:left w:w="13" w:type="dxa"/>
              <w:bottom w:w="0" w:type="dxa"/>
              <w:right w:w="13" w:type="dxa"/>
            </w:tcMar>
            <w:vAlign w:val="bottom"/>
          </w:tcPr>
          <w:p w14:paraId="560BFE07" w14:textId="77777777" w:rsidR="00E57416" w:rsidRDefault="00E57416">
            <w:pPr>
              <w:jc w:val="center"/>
              <w:rPr>
                <w:rFonts w:ascii="Arial" w:hAnsi="Arial" w:cs="Arial"/>
                <w:sz w:val="20"/>
                <w:szCs w:val="20"/>
              </w:rPr>
            </w:pPr>
            <w:r>
              <w:rPr>
                <w:rFonts w:ascii="Arial" w:hAnsi="Arial" w:cs="Arial"/>
                <w:sz w:val="20"/>
                <w:szCs w:val="20"/>
              </w:rPr>
              <w:t>9.88%</w:t>
            </w:r>
          </w:p>
        </w:tc>
        <w:tc>
          <w:tcPr>
            <w:tcW w:w="0" w:type="auto"/>
            <w:tcBorders>
              <w:top w:val="nil"/>
              <w:left w:val="nil"/>
              <w:bottom w:val="nil"/>
              <w:right w:val="nil"/>
            </w:tcBorders>
            <w:noWrap/>
            <w:tcMar>
              <w:top w:w="13" w:type="dxa"/>
              <w:left w:w="13" w:type="dxa"/>
              <w:bottom w:w="0" w:type="dxa"/>
              <w:right w:w="13" w:type="dxa"/>
            </w:tcMar>
            <w:vAlign w:val="bottom"/>
          </w:tcPr>
          <w:p w14:paraId="251D470F" w14:textId="77777777" w:rsidR="00E57416" w:rsidRDefault="00E57416">
            <w:pPr>
              <w:jc w:val="center"/>
              <w:rPr>
                <w:rFonts w:ascii="Arial" w:hAnsi="Arial" w:cs="Arial"/>
                <w:sz w:val="20"/>
                <w:szCs w:val="20"/>
              </w:rPr>
            </w:pPr>
            <w:r>
              <w:rPr>
                <w:rFonts w:ascii="Arial" w:hAnsi="Arial" w:cs="Arial"/>
                <w:sz w:val="20"/>
                <w:szCs w:val="20"/>
              </w:rPr>
              <w:t>$0.79</w:t>
            </w:r>
          </w:p>
        </w:tc>
      </w:tr>
      <w:tr w:rsidR="00E57416" w14:paraId="7C2A49ED" w14:textId="77777777">
        <w:trPr>
          <w:trHeight w:val="255"/>
        </w:trPr>
        <w:tc>
          <w:tcPr>
            <w:tcW w:w="0" w:type="auto"/>
            <w:tcBorders>
              <w:top w:val="nil"/>
              <w:left w:val="nil"/>
              <w:bottom w:val="nil"/>
              <w:right w:val="nil"/>
            </w:tcBorders>
            <w:noWrap/>
            <w:tcMar>
              <w:top w:w="13" w:type="dxa"/>
              <w:left w:w="13" w:type="dxa"/>
              <w:bottom w:w="0" w:type="dxa"/>
              <w:right w:w="13" w:type="dxa"/>
            </w:tcMar>
            <w:vAlign w:val="bottom"/>
          </w:tcPr>
          <w:p w14:paraId="648A00E5" w14:textId="77777777" w:rsidR="00E57416" w:rsidRDefault="00E57416">
            <w:pPr>
              <w:rPr>
                <w:rFonts w:ascii="Arial" w:hAnsi="Arial" w:cs="Arial"/>
                <w:sz w:val="20"/>
                <w:szCs w:val="20"/>
              </w:rPr>
            </w:pPr>
            <w:r>
              <w:rPr>
                <w:rFonts w:ascii="Arial" w:hAnsi="Arial" w:cs="Arial"/>
                <w:sz w:val="20"/>
                <w:szCs w:val="20"/>
              </w:rPr>
              <w:t>Transition Stage</w:t>
            </w:r>
          </w:p>
        </w:tc>
        <w:tc>
          <w:tcPr>
            <w:tcW w:w="0" w:type="auto"/>
            <w:tcBorders>
              <w:top w:val="nil"/>
              <w:left w:val="nil"/>
              <w:bottom w:val="nil"/>
              <w:right w:val="nil"/>
            </w:tcBorders>
            <w:noWrap/>
            <w:tcMar>
              <w:top w:w="13" w:type="dxa"/>
              <w:left w:w="13" w:type="dxa"/>
              <w:bottom w:w="0" w:type="dxa"/>
              <w:right w:w="13" w:type="dxa"/>
            </w:tcMar>
            <w:vAlign w:val="bottom"/>
          </w:tcPr>
          <w:p w14:paraId="1D5131C7" w14:textId="77777777" w:rsidR="00E57416" w:rsidRDefault="00E57416">
            <w:pPr>
              <w:jc w:val="center"/>
              <w:rPr>
                <w:rFonts w:ascii="Arial" w:hAnsi="Arial" w:cs="Arial"/>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EEF57F0" w14:textId="77777777" w:rsidR="00E57416" w:rsidRDefault="00E57416">
            <w:pPr>
              <w:rPr>
                <w:rFonts w:ascii="Arial" w:hAnsi="Arial" w:cs="Arial"/>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F0D7850" w14:textId="77777777" w:rsidR="00E57416" w:rsidRDefault="00E57416">
            <w:pPr>
              <w:rPr>
                <w:rFonts w:ascii="Arial" w:hAnsi="Arial" w:cs="Arial"/>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2CD8501" w14:textId="77777777" w:rsidR="00E57416" w:rsidRDefault="00E57416">
            <w:pPr>
              <w:rPr>
                <w:rFonts w:ascii="Arial" w:hAnsi="Arial" w:cs="Arial"/>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1745F71" w14:textId="77777777" w:rsidR="00E57416" w:rsidRDefault="00E57416">
            <w:pPr>
              <w:rPr>
                <w:rFonts w:ascii="Arial" w:hAnsi="Arial" w:cs="Arial"/>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87E30FD" w14:textId="77777777" w:rsidR="00E57416" w:rsidRDefault="00E57416">
            <w:pPr>
              <w:rPr>
                <w:rFonts w:ascii="Arial" w:hAnsi="Arial" w:cs="Arial"/>
                <w:sz w:val="20"/>
                <w:szCs w:val="20"/>
              </w:rPr>
            </w:pPr>
          </w:p>
        </w:tc>
      </w:tr>
      <w:tr w:rsidR="00E57416" w14:paraId="47F8C78C" w14:textId="77777777">
        <w:trPr>
          <w:trHeight w:val="255"/>
        </w:trPr>
        <w:tc>
          <w:tcPr>
            <w:tcW w:w="0" w:type="auto"/>
            <w:tcBorders>
              <w:top w:val="nil"/>
              <w:left w:val="nil"/>
              <w:bottom w:val="nil"/>
              <w:right w:val="nil"/>
            </w:tcBorders>
            <w:noWrap/>
            <w:tcMar>
              <w:top w:w="13" w:type="dxa"/>
              <w:left w:w="13" w:type="dxa"/>
              <w:bottom w:w="0" w:type="dxa"/>
              <w:right w:w="13" w:type="dxa"/>
            </w:tcMar>
            <w:vAlign w:val="bottom"/>
          </w:tcPr>
          <w:p w14:paraId="7D62F823" w14:textId="77777777" w:rsidR="00E57416" w:rsidRDefault="00E57416">
            <w:pPr>
              <w:jc w:val="center"/>
              <w:rPr>
                <w:rFonts w:ascii="Arial" w:hAnsi="Arial" w:cs="Arial"/>
                <w:sz w:val="20"/>
                <w:szCs w:val="20"/>
              </w:rPr>
            </w:pPr>
            <w:r>
              <w:rPr>
                <w:rFonts w:ascii="Arial" w:hAnsi="Arial" w:cs="Arial"/>
                <w:sz w:val="20"/>
                <w:szCs w:val="20"/>
              </w:rPr>
              <w:t>6</w:t>
            </w:r>
          </w:p>
        </w:tc>
        <w:tc>
          <w:tcPr>
            <w:tcW w:w="0" w:type="auto"/>
            <w:tcBorders>
              <w:top w:val="nil"/>
              <w:left w:val="nil"/>
              <w:bottom w:val="nil"/>
              <w:right w:val="nil"/>
            </w:tcBorders>
            <w:noWrap/>
            <w:tcMar>
              <w:top w:w="13" w:type="dxa"/>
              <w:left w:w="13" w:type="dxa"/>
              <w:bottom w:w="0" w:type="dxa"/>
              <w:right w:w="13" w:type="dxa"/>
            </w:tcMar>
            <w:vAlign w:val="bottom"/>
          </w:tcPr>
          <w:p w14:paraId="58D65E69" w14:textId="77777777" w:rsidR="00E57416" w:rsidRDefault="00E57416">
            <w:pPr>
              <w:jc w:val="center"/>
              <w:rPr>
                <w:rFonts w:ascii="Arial" w:hAnsi="Arial" w:cs="Arial"/>
                <w:sz w:val="20"/>
                <w:szCs w:val="20"/>
              </w:rPr>
            </w:pPr>
            <w:r>
              <w:rPr>
                <w:rFonts w:ascii="Arial" w:hAnsi="Arial" w:cs="Arial"/>
                <w:sz w:val="20"/>
                <w:szCs w:val="20"/>
              </w:rPr>
              <w:t>11.52%</w:t>
            </w:r>
          </w:p>
        </w:tc>
        <w:tc>
          <w:tcPr>
            <w:tcW w:w="0" w:type="auto"/>
            <w:tcBorders>
              <w:top w:val="nil"/>
              <w:left w:val="nil"/>
              <w:bottom w:val="nil"/>
              <w:right w:val="nil"/>
            </w:tcBorders>
            <w:noWrap/>
            <w:tcMar>
              <w:top w:w="13" w:type="dxa"/>
              <w:left w:w="13" w:type="dxa"/>
              <w:bottom w:w="0" w:type="dxa"/>
              <w:right w:w="13" w:type="dxa"/>
            </w:tcMar>
            <w:vAlign w:val="bottom"/>
          </w:tcPr>
          <w:p w14:paraId="32F0BA30" w14:textId="77777777" w:rsidR="00E57416" w:rsidRDefault="00E57416">
            <w:pPr>
              <w:jc w:val="center"/>
              <w:rPr>
                <w:rFonts w:ascii="Arial" w:hAnsi="Arial" w:cs="Arial"/>
                <w:sz w:val="20"/>
                <w:szCs w:val="20"/>
              </w:rPr>
            </w:pPr>
            <w:r>
              <w:rPr>
                <w:rFonts w:ascii="Arial" w:hAnsi="Arial" w:cs="Arial"/>
                <w:sz w:val="20"/>
                <w:szCs w:val="20"/>
              </w:rPr>
              <w:t>$3.20</w:t>
            </w:r>
          </w:p>
        </w:tc>
        <w:tc>
          <w:tcPr>
            <w:tcW w:w="0" w:type="auto"/>
            <w:tcBorders>
              <w:top w:val="nil"/>
              <w:left w:val="nil"/>
              <w:bottom w:val="nil"/>
              <w:right w:val="nil"/>
            </w:tcBorders>
            <w:noWrap/>
            <w:tcMar>
              <w:top w:w="13" w:type="dxa"/>
              <w:left w:w="13" w:type="dxa"/>
              <w:bottom w:w="0" w:type="dxa"/>
              <w:right w:w="13" w:type="dxa"/>
            </w:tcMar>
            <w:vAlign w:val="bottom"/>
          </w:tcPr>
          <w:p w14:paraId="58238752" w14:textId="77777777" w:rsidR="00E57416" w:rsidRDefault="00E57416">
            <w:pPr>
              <w:jc w:val="center"/>
              <w:rPr>
                <w:rFonts w:ascii="Arial" w:hAnsi="Arial" w:cs="Arial"/>
                <w:sz w:val="20"/>
                <w:szCs w:val="20"/>
              </w:rPr>
            </w:pPr>
            <w:r>
              <w:rPr>
                <w:rFonts w:ascii="Arial" w:hAnsi="Arial" w:cs="Arial"/>
                <w:sz w:val="20"/>
                <w:szCs w:val="20"/>
              </w:rPr>
              <w:t>49.88%</w:t>
            </w:r>
          </w:p>
        </w:tc>
        <w:tc>
          <w:tcPr>
            <w:tcW w:w="0" w:type="auto"/>
            <w:tcBorders>
              <w:top w:val="nil"/>
              <w:left w:val="nil"/>
              <w:bottom w:val="nil"/>
              <w:right w:val="nil"/>
            </w:tcBorders>
            <w:noWrap/>
            <w:tcMar>
              <w:top w:w="13" w:type="dxa"/>
              <w:left w:w="13" w:type="dxa"/>
              <w:bottom w:w="0" w:type="dxa"/>
              <w:right w:w="13" w:type="dxa"/>
            </w:tcMar>
            <w:vAlign w:val="bottom"/>
          </w:tcPr>
          <w:p w14:paraId="660B445B" w14:textId="77777777" w:rsidR="00E57416" w:rsidRDefault="00E57416">
            <w:pPr>
              <w:jc w:val="center"/>
              <w:rPr>
                <w:rFonts w:ascii="Arial" w:hAnsi="Arial" w:cs="Arial"/>
                <w:sz w:val="20"/>
                <w:szCs w:val="20"/>
              </w:rPr>
            </w:pPr>
            <w:r>
              <w:rPr>
                <w:rFonts w:ascii="Arial" w:hAnsi="Arial" w:cs="Arial"/>
                <w:sz w:val="20"/>
                <w:szCs w:val="20"/>
              </w:rPr>
              <w:t>$1.60</w:t>
            </w:r>
          </w:p>
        </w:tc>
        <w:tc>
          <w:tcPr>
            <w:tcW w:w="0" w:type="auto"/>
            <w:tcBorders>
              <w:top w:val="nil"/>
              <w:left w:val="nil"/>
              <w:bottom w:val="nil"/>
              <w:right w:val="nil"/>
            </w:tcBorders>
            <w:noWrap/>
            <w:tcMar>
              <w:top w:w="13" w:type="dxa"/>
              <w:left w:w="13" w:type="dxa"/>
              <w:bottom w:w="0" w:type="dxa"/>
              <w:right w:w="13" w:type="dxa"/>
            </w:tcMar>
            <w:vAlign w:val="bottom"/>
          </w:tcPr>
          <w:p w14:paraId="594A42A8" w14:textId="77777777" w:rsidR="00E57416" w:rsidRDefault="00E57416">
            <w:pPr>
              <w:jc w:val="center"/>
              <w:rPr>
                <w:rFonts w:ascii="Arial" w:hAnsi="Arial" w:cs="Arial"/>
                <w:sz w:val="20"/>
                <w:szCs w:val="20"/>
              </w:rPr>
            </w:pPr>
            <w:r>
              <w:rPr>
                <w:rFonts w:ascii="Arial" w:hAnsi="Arial" w:cs="Arial"/>
                <w:sz w:val="20"/>
                <w:szCs w:val="20"/>
              </w:rPr>
              <w:t>9.78%</w:t>
            </w:r>
          </w:p>
        </w:tc>
        <w:tc>
          <w:tcPr>
            <w:tcW w:w="0" w:type="auto"/>
            <w:tcBorders>
              <w:top w:val="nil"/>
              <w:left w:val="nil"/>
              <w:bottom w:val="nil"/>
              <w:right w:val="nil"/>
            </w:tcBorders>
            <w:noWrap/>
            <w:tcMar>
              <w:top w:w="13" w:type="dxa"/>
              <w:left w:w="13" w:type="dxa"/>
              <w:bottom w:w="0" w:type="dxa"/>
              <w:right w:w="13" w:type="dxa"/>
            </w:tcMar>
            <w:vAlign w:val="bottom"/>
          </w:tcPr>
          <w:p w14:paraId="10EBFA94" w14:textId="77777777" w:rsidR="00E57416" w:rsidRDefault="00E57416">
            <w:pPr>
              <w:jc w:val="center"/>
              <w:rPr>
                <w:rFonts w:ascii="Arial" w:hAnsi="Arial" w:cs="Arial"/>
                <w:sz w:val="20"/>
                <w:szCs w:val="20"/>
              </w:rPr>
            </w:pPr>
            <w:r>
              <w:rPr>
                <w:rFonts w:ascii="Arial" w:hAnsi="Arial" w:cs="Arial"/>
                <w:sz w:val="20"/>
                <w:szCs w:val="20"/>
              </w:rPr>
              <w:t>$0.91</w:t>
            </w:r>
          </w:p>
        </w:tc>
      </w:tr>
      <w:tr w:rsidR="00E57416" w14:paraId="259511A1" w14:textId="77777777">
        <w:trPr>
          <w:trHeight w:val="255"/>
        </w:trPr>
        <w:tc>
          <w:tcPr>
            <w:tcW w:w="0" w:type="auto"/>
            <w:tcBorders>
              <w:top w:val="nil"/>
              <w:left w:val="nil"/>
              <w:bottom w:val="nil"/>
              <w:right w:val="nil"/>
            </w:tcBorders>
            <w:noWrap/>
            <w:tcMar>
              <w:top w:w="13" w:type="dxa"/>
              <w:left w:w="13" w:type="dxa"/>
              <w:bottom w:w="0" w:type="dxa"/>
              <w:right w:w="13" w:type="dxa"/>
            </w:tcMar>
            <w:vAlign w:val="bottom"/>
          </w:tcPr>
          <w:p w14:paraId="2E0C2026" w14:textId="77777777" w:rsidR="00E57416" w:rsidRDefault="00E57416">
            <w:pPr>
              <w:jc w:val="center"/>
              <w:rPr>
                <w:rFonts w:ascii="Arial" w:hAnsi="Arial" w:cs="Arial"/>
                <w:sz w:val="20"/>
                <w:szCs w:val="20"/>
              </w:rPr>
            </w:pPr>
            <w:r>
              <w:rPr>
                <w:rFonts w:ascii="Arial" w:hAnsi="Arial" w:cs="Arial"/>
                <w:sz w:val="20"/>
                <w:szCs w:val="20"/>
              </w:rPr>
              <w:t>7</w:t>
            </w:r>
          </w:p>
        </w:tc>
        <w:tc>
          <w:tcPr>
            <w:tcW w:w="0" w:type="auto"/>
            <w:tcBorders>
              <w:top w:val="nil"/>
              <w:left w:val="nil"/>
              <w:bottom w:val="nil"/>
              <w:right w:val="nil"/>
            </w:tcBorders>
            <w:noWrap/>
            <w:tcMar>
              <w:top w:w="13" w:type="dxa"/>
              <w:left w:w="13" w:type="dxa"/>
              <w:bottom w:w="0" w:type="dxa"/>
              <w:right w:w="13" w:type="dxa"/>
            </w:tcMar>
            <w:vAlign w:val="bottom"/>
          </w:tcPr>
          <w:p w14:paraId="223A26ED" w14:textId="77777777" w:rsidR="00E57416" w:rsidRDefault="00E57416">
            <w:pPr>
              <w:jc w:val="center"/>
              <w:rPr>
                <w:rFonts w:ascii="Arial" w:hAnsi="Arial" w:cs="Arial"/>
                <w:sz w:val="20"/>
                <w:szCs w:val="20"/>
              </w:rPr>
            </w:pPr>
            <w:r>
              <w:rPr>
                <w:rFonts w:ascii="Arial" w:hAnsi="Arial" w:cs="Arial"/>
                <w:sz w:val="20"/>
                <w:szCs w:val="20"/>
              </w:rPr>
              <w:t>10.02%</w:t>
            </w:r>
          </w:p>
        </w:tc>
        <w:tc>
          <w:tcPr>
            <w:tcW w:w="0" w:type="auto"/>
            <w:tcBorders>
              <w:top w:val="nil"/>
              <w:left w:val="nil"/>
              <w:bottom w:val="nil"/>
              <w:right w:val="nil"/>
            </w:tcBorders>
            <w:noWrap/>
            <w:tcMar>
              <w:top w:w="13" w:type="dxa"/>
              <w:left w:w="13" w:type="dxa"/>
              <w:bottom w:w="0" w:type="dxa"/>
              <w:right w:w="13" w:type="dxa"/>
            </w:tcMar>
            <w:vAlign w:val="bottom"/>
          </w:tcPr>
          <w:p w14:paraId="2BF412C3" w14:textId="77777777" w:rsidR="00E57416" w:rsidRDefault="00E57416">
            <w:pPr>
              <w:jc w:val="center"/>
              <w:rPr>
                <w:rFonts w:ascii="Arial" w:hAnsi="Arial" w:cs="Arial"/>
                <w:sz w:val="20"/>
                <w:szCs w:val="20"/>
              </w:rPr>
            </w:pPr>
            <w:r>
              <w:rPr>
                <w:rFonts w:ascii="Arial" w:hAnsi="Arial" w:cs="Arial"/>
                <w:sz w:val="20"/>
                <w:szCs w:val="20"/>
              </w:rPr>
              <w:t>$3.52</w:t>
            </w:r>
          </w:p>
        </w:tc>
        <w:tc>
          <w:tcPr>
            <w:tcW w:w="0" w:type="auto"/>
            <w:tcBorders>
              <w:top w:val="nil"/>
              <w:left w:val="nil"/>
              <w:bottom w:val="nil"/>
              <w:right w:val="nil"/>
            </w:tcBorders>
            <w:noWrap/>
            <w:tcMar>
              <w:top w:w="13" w:type="dxa"/>
              <w:left w:w="13" w:type="dxa"/>
              <w:bottom w:w="0" w:type="dxa"/>
              <w:right w:w="13" w:type="dxa"/>
            </w:tcMar>
            <w:vAlign w:val="bottom"/>
          </w:tcPr>
          <w:p w14:paraId="4D809350" w14:textId="77777777" w:rsidR="00E57416" w:rsidRDefault="00E57416">
            <w:pPr>
              <w:jc w:val="center"/>
              <w:rPr>
                <w:rFonts w:ascii="Arial" w:hAnsi="Arial" w:cs="Arial"/>
                <w:sz w:val="20"/>
                <w:szCs w:val="20"/>
              </w:rPr>
            </w:pPr>
            <w:r>
              <w:rPr>
                <w:rFonts w:ascii="Arial" w:hAnsi="Arial" w:cs="Arial"/>
                <w:sz w:val="20"/>
                <w:szCs w:val="20"/>
              </w:rPr>
              <w:t>55.54%</w:t>
            </w:r>
          </w:p>
        </w:tc>
        <w:tc>
          <w:tcPr>
            <w:tcW w:w="0" w:type="auto"/>
            <w:tcBorders>
              <w:top w:val="nil"/>
              <w:left w:val="nil"/>
              <w:bottom w:val="nil"/>
              <w:right w:val="nil"/>
            </w:tcBorders>
            <w:noWrap/>
            <w:tcMar>
              <w:top w:w="13" w:type="dxa"/>
              <w:left w:w="13" w:type="dxa"/>
              <w:bottom w:w="0" w:type="dxa"/>
              <w:right w:w="13" w:type="dxa"/>
            </w:tcMar>
            <w:vAlign w:val="bottom"/>
          </w:tcPr>
          <w:p w14:paraId="58A0410C" w14:textId="77777777" w:rsidR="00E57416" w:rsidRDefault="00E57416">
            <w:pPr>
              <w:jc w:val="center"/>
              <w:rPr>
                <w:rFonts w:ascii="Arial" w:hAnsi="Arial" w:cs="Arial"/>
                <w:sz w:val="20"/>
                <w:szCs w:val="20"/>
              </w:rPr>
            </w:pPr>
            <w:r>
              <w:rPr>
                <w:rFonts w:ascii="Arial" w:hAnsi="Arial" w:cs="Arial"/>
                <w:sz w:val="20"/>
                <w:szCs w:val="20"/>
              </w:rPr>
              <w:t>$1.96</w:t>
            </w:r>
          </w:p>
        </w:tc>
        <w:tc>
          <w:tcPr>
            <w:tcW w:w="0" w:type="auto"/>
            <w:tcBorders>
              <w:top w:val="nil"/>
              <w:left w:val="nil"/>
              <w:bottom w:val="nil"/>
              <w:right w:val="nil"/>
            </w:tcBorders>
            <w:noWrap/>
            <w:tcMar>
              <w:top w:w="13" w:type="dxa"/>
              <w:left w:w="13" w:type="dxa"/>
              <w:bottom w:w="0" w:type="dxa"/>
              <w:right w:w="13" w:type="dxa"/>
            </w:tcMar>
            <w:vAlign w:val="bottom"/>
          </w:tcPr>
          <w:p w14:paraId="16EC5329" w14:textId="77777777" w:rsidR="00E57416" w:rsidRDefault="00E57416">
            <w:pPr>
              <w:jc w:val="center"/>
              <w:rPr>
                <w:rFonts w:ascii="Arial" w:hAnsi="Arial" w:cs="Arial"/>
                <w:sz w:val="20"/>
                <w:szCs w:val="20"/>
              </w:rPr>
            </w:pPr>
            <w:r>
              <w:rPr>
                <w:rFonts w:ascii="Arial" w:hAnsi="Arial" w:cs="Arial"/>
                <w:sz w:val="20"/>
                <w:szCs w:val="20"/>
              </w:rPr>
              <w:t>9.69%</w:t>
            </w:r>
          </w:p>
        </w:tc>
        <w:tc>
          <w:tcPr>
            <w:tcW w:w="0" w:type="auto"/>
            <w:tcBorders>
              <w:top w:val="nil"/>
              <w:left w:val="nil"/>
              <w:bottom w:val="nil"/>
              <w:right w:val="nil"/>
            </w:tcBorders>
            <w:noWrap/>
            <w:tcMar>
              <w:top w:w="13" w:type="dxa"/>
              <w:left w:w="13" w:type="dxa"/>
              <w:bottom w:w="0" w:type="dxa"/>
              <w:right w:w="13" w:type="dxa"/>
            </w:tcMar>
            <w:vAlign w:val="bottom"/>
          </w:tcPr>
          <w:p w14:paraId="033F11A8" w14:textId="77777777" w:rsidR="00E57416" w:rsidRDefault="00E57416">
            <w:pPr>
              <w:jc w:val="center"/>
              <w:rPr>
                <w:rFonts w:ascii="Arial" w:hAnsi="Arial" w:cs="Arial"/>
                <w:sz w:val="20"/>
                <w:szCs w:val="20"/>
              </w:rPr>
            </w:pPr>
            <w:r>
              <w:rPr>
                <w:rFonts w:ascii="Arial" w:hAnsi="Arial" w:cs="Arial"/>
                <w:sz w:val="20"/>
                <w:szCs w:val="20"/>
              </w:rPr>
              <w:t>$1.02</w:t>
            </w:r>
          </w:p>
        </w:tc>
      </w:tr>
      <w:tr w:rsidR="00E57416" w14:paraId="1D8411C3" w14:textId="77777777">
        <w:trPr>
          <w:trHeight w:val="255"/>
        </w:trPr>
        <w:tc>
          <w:tcPr>
            <w:tcW w:w="0" w:type="auto"/>
            <w:tcBorders>
              <w:top w:val="nil"/>
              <w:left w:val="nil"/>
              <w:bottom w:val="nil"/>
              <w:right w:val="nil"/>
            </w:tcBorders>
            <w:noWrap/>
            <w:tcMar>
              <w:top w:w="13" w:type="dxa"/>
              <w:left w:w="13" w:type="dxa"/>
              <w:bottom w:w="0" w:type="dxa"/>
              <w:right w:w="13" w:type="dxa"/>
            </w:tcMar>
            <w:vAlign w:val="bottom"/>
          </w:tcPr>
          <w:p w14:paraId="62D21EC9" w14:textId="77777777" w:rsidR="00E57416" w:rsidRDefault="00E57416">
            <w:pPr>
              <w:jc w:val="center"/>
              <w:rPr>
                <w:rFonts w:ascii="Arial" w:hAnsi="Arial" w:cs="Arial"/>
                <w:sz w:val="20"/>
                <w:szCs w:val="20"/>
              </w:rPr>
            </w:pPr>
            <w:r>
              <w:rPr>
                <w:rFonts w:ascii="Arial" w:hAnsi="Arial" w:cs="Arial"/>
                <w:sz w:val="20"/>
                <w:szCs w:val="20"/>
              </w:rPr>
              <w:t>8</w:t>
            </w:r>
          </w:p>
        </w:tc>
        <w:tc>
          <w:tcPr>
            <w:tcW w:w="0" w:type="auto"/>
            <w:tcBorders>
              <w:top w:val="nil"/>
              <w:left w:val="nil"/>
              <w:bottom w:val="nil"/>
              <w:right w:val="nil"/>
            </w:tcBorders>
            <w:noWrap/>
            <w:tcMar>
              <w:top w:w="13" w:type="dxa"/>
              <w:left w:w="13" w:type="dxa"/>
              <w:bottom w:w="0" w:type="dxa"/>
              <w:right w:w="13" w:type="dxa"/>
            </w:tcMar>
            <w:vAlign w:val="bottom"/>
          </w:tcPr>
          <w:p w14:paraId="31F3F8EF" w14:textId="77777777" w:rsidR="00E57416" w:rsidRDefault="00E57416">
            <w:pPr>
              <w:jc w:val="center"/>
              <w:rPr>
                <w:rFonts w:ascii="Arial" w:hAnsi="Arial" w:cs="Arial"/>
                <w:sz w:val="20"/>
                <w:szCs w:val="20"/>
              </w:rPr>
            </w:pPr>
            <w:r>
              <w:rPr>
                <w:rFonts w:ascii="Arial" w:hAnsi="Arial" w:cs="Arial"/>
                <w:sz w:val="20"/>
                <w:szCs w:val="20"/>
              </w:rPr>
              <w:t>8.51%</w:t>
            </w:r>
          </w:p>
        </w:tc>
        <w:tc>
          <w:tcPr>
            <w:tcW w:w="0" w:type="auto"/>
            <w:tcBorders>
              <w:top w:val="nil"/>
              <w:left w:val="nil"/>
              <w:bottom w:val="nil"/>
              <w:right w:val="nil"/>
            </w:tcBorders>
            <w:noWrap/>
            <w:tcMar>
              <w:top w:w="13" w:type="dxa"/>
              <w:left w:w="13" w:type="dxa"/>
              <w:bottom w:w="0" w:type="dxa"/>
              <w:right w:w="13" w:type="dxa"/>
            </w:tcMar>
            <w:vAlign w:val="bottom"/>
          </w:tcPr>
          <w:p w14:paraId="77A1C296" w14:textId="77777777" w:rsidR="00E57416" w:rsidRDefault="00E57416">
            <w:pPr>
              <w:jc w:val="center"/>
              <w:rPr>
                <w:rFonts w:ascii="Arial" w:hAnsi="Arial" w:cs="Arial"/>
                <w:sz w:val="20"/>
                <w:szCs w:val="20"/>
              </w:rPr>
            </w:pPr>
            <w:r>
              <w:rPr>
                <w:rFonts w:ascii="Arial" w:hAnsi="Arial" w:cs="Arial"/>
                <w:sz w:val="20"/>
                <w:szCs w:val="20"/>
              </w:rPr>
              <w:t>$3.82</w:t>
            </w:r>
          </w:p>
        </w:tc>
        <w:tc>
          <w:tcPr>
            <w:tcW w:w="0" w:type="auto"/>
            <w:tcBorders>
              <w:top w:val="nil"/>
              <w:left w:val="nil"/>
              <w:bottom w:val="nil"/>
              <w:right w:val="nil"/>
            </w:tcBorders>
            <w:noWrap/>
            <w:tcMar>
              <w:top w:w="13" w:type="dxa"/>
              <w:left w:w="13" w:type="dxa"/>
              <w:bottom w:w="0" w:type="dxa"/>
              <w:right w:w="13" w:type="dxa"/>
            </w:tcMar>
            <w:vAlign w:val="bottom"/>
          </w:tcPr>
          <w:p w14:paraId="13B2E590" w14:textId="77777777" w:rsidR="00E57416" w:rsidRDefault="00E57416">
            <w:pPr>
              <w:jc w:val="center"/>
              <w:rPr>
                <w:rFonts w:ascii="Arial" w:hAnsi="Arial" w:cs="Arial"/>
                <w:sz w:val="20"/>
                <w:szCs w:val="20"/>
              </w:rPr>
            </w:pPr>
            <w:r>
              <w:rPr>
                <w:rFonts w:ascii="Arial" w:hAnsi="Arial" w:cs="Arial"/>
                <w:sz w:val="20"/>
                <w:szCs w:val="20"/>
              </w:rPr>
              <w:t>61.19%</w:t>
            </w:r>
          </w:p>
        </w:tc>
        <w:tc>
          <w:tcPr>
            <w:tcW w:w="0" w:type="auto"/>
            <w:tcBorders>
              <w:top w:val="nil"/>
              <w:left w:val="nil"/>
              <w:bottom w:val="nil"/>
              <w:right w:val="nil"/>
            </w:tcBorders>
            <w:noWrap/>
            <w:tcMar>
              <w:top w:w="13" w:type="dxa"/>
              <w:left w:w="13" w:type="dxa"/>
              <w:bottom w:w="0" w:type="dxa"/>
              <w:right w:w="13" w:type="dxa"/>
            </w:tcMar>
            <w:vAlign w:val="bottom"/>
          </w:tcPr>
          <w:p w14:paraId="511D7C89" w14:textId="77777777" w:rsidR="00E57416" w:rsidRDefault="00E57416">
            <w:pPr>
              <w:jc w:val="center"/>
              <w:rPr>
                <w:rFonts w:ascii="Arial" w:hAnsi="Arial" w:cs="Arial"/>
                <w:sz w:val="20"/>
                <w:szCs w:val="20"/>
              </w:rPr>
            </w:pPr>
            <w:r>
              <w:rPr>
                <w:rFonts w:ascii="Arial" w:hAnsi="Arial" w:cs="Arial"/>
                <w:sz w:val="20"/>
                <w:szCs w:val="20"/>
              </w:rPr>
              <w:t>$2.34</w:t>
            </w:r>
          </w:p>
        </w:tc>
        <w:tc>
          <w:tcPr>
            <w:tcW w:w="0" w:type="auto"/>
            <w:tcBorders>
              <w:top w:val="nil"/>
              <w:left w:val="nil"/>
              <w:bottom w:val="nil"/>
              <w:right w:val="nil"/>
            </w:tcBorders>
            <w:noWrap/>
            <w:tcMar>
              <w:top w:w="13" w:type="dxa"/>
              <w:left w:w="13" w:type="dxa"/>
              <w:bottom w:w="0" w:type="dxa"/>
              <w:right w:w="13" w:type="dxa"/>
            </w:tcMar>
            <w:vAlign w:val="bottom"/>
          </w:tcPr>
          <w:p w14:paraId="733F6896" w14:textId="77777777" w:rsidR="00E57416" w:rsidRDefault="00E57416">
            <w:pPr>
              <w:jc w:val="center"/>
              <w:rPr>
                <w:rFonts w:ascii="Arial" w:hAnsi="Arial" w:cs="Arial"/>
                <w:sz w:val="20"/>
                <w:szCs w:val="20"/>
              </w:rPr>
            </w:pPr>
            <w:r>
              <w:rPr>
                <w:rFonts w:ascii="Arial" w:hAnsi="Arial" w:cs="Arial"/>
                <w:sz w:val="20"/>
                <w:szCs w:val="20"/>
              </w:rPr>
              <w:t>9.59%</w:t>
            </w:r>
          </w:p>
        </w:tc>
        <w:tc>
          <w:tcPr>
            <w:tcW w:w="0" w:type="auto"/>
            <w:tcBorders>
              <w:top w:val="nil"/>
              <w:left w:val="nil"/>
              <w:bottom w:val="nil"/>
              <w:right w:val="nil"/>
            </w:tcBorders>
            <w:noWrap/>
            <w:tcMar>
              <w:top w:w="13" w:type="dxa"/>
              <w:left w:w="13" w:type="dxa"/>
              <w:bottom w:w="0" w:type="dxa"/>
              <w:right w:w="13" w:type="dxa"/>
            </w:tcMar>
            <w:vAlign w:val="bottom"/>
          </w:tcPr>
          <w:p w14:paraId="629C3402" w14:textId="77777777" w:rsidR="00E57416" w:rsidRDefault="00E57416">
            <w:pPr>
              <w:jc w:val="center"/>
              <w:rPr>
                <w:rFonts w:ascii="Arial" w:hAnsi="Arial" w:cs="Arial"/>
                <w:sz w:val="20"/>
                <w:szCs w:val="20"/>
              </w:rPr>
            </w:pPr>
            <w:r>
              <w:rPr>
                <w:rFonts w:ascii="Arial" w:hAnsi="Arial" w:cs="Arial"/>
                <w:sz w:val="20"/>
                <w:szCs w:val="20"/>
              </w:rPr>
              <w:t>$1.12</w:t>
            </w:r>
          </w:p>
        </w:tc>
      </w:tr>
      <w:tr w:rsidR="00E57416" w14:paraId="0DA5311E" w14:textId="77777777">
        <w:trPr>
          <w:trHeight w:val="255"/>
        </w:trPr>
        <w:tc>
          <w:tcPr>
            <w:tcW w:w="0" w:type="auto"/>
            <w:tcBorders>
              <w:top w:val="nil"/>
              <w:left w:val="nil"/>
              <w:bottom w:val="nil"/>
              <w:right w:val="nil"/>
            </w:tcBorders>
            <w:noWrap/>
            <w:tcMar>
              <w:top w:w="13" w:type="dxa"/>
              <w:left w:w="13" w:type="dxa"/>
              <w:bottom w:w="0" w:type="dxa"/>
              <w:right w:w="13" w:type="dxa"/>
            </w:tcMar>
            <w:vAlign w:val="bottom"/>
          </w:tcPr>
          <w:p w14:paraId="6EAA21EE" w14:textId="77777777" w:rsidR="00E57416" w:rsidRDefault="00E57416">
            <w:pPr>
              <w:jc w:val="center"/>
              <w:rPr>
                <w:rFonts w:ascii="Arial" w:hAnsi="Arial" w:cs="Arial"/>
                <w:sz w:val="20"/>
                <w:szCs w:val="20"/>
              </w:rPr>
            </w:pPr>
            <w:r>
              <w:rPr>
                <w:rFonts w:ascii="Arial" w:hAnsi="Arial" w:cs="Arial"/>
                <w:sz w:val="20"/>
                <w:szCs w:val="20"/>
              </w:rPr>
              <w:t>9</w:t>
            </w:r>
          </w:p>
        </w:tc>
        <w:tc>
          <w:tcPr>
            <w:tcW w:w="0" w:type="auto"/>
            <w:tcBorders>
              <w:top w:val="nil"/>
              <w:left w:val="nil"/>
              <w:bottom w:val="nil"/>
              <w:right w:val="nil"/>
            </w:tcBorders>
            <w:noWrap/>
            <w:tcMar>
              <w:top w:w="13" w:type="dxa"/>
              <w:left w:w="13" w:type="dxa"/>
              <w:bottom w:w="0" w:type="dxa"/>
              <w:right w:w="13" w:type="dxa"/>
            </w:tcMar>
            <w:vAlign w:val="bottom"/>
          </w:tcPr>
          <w:p w14:paraId="0FE49B3A" w14:textId="77777777" w:rsidR="00E57416" w:rsidRDefault="00E57416">
            <w:pPr>
              <w:jc w:val="center"/>
              <w:rPr>
                <w:rFonts w:ascii="Arial" w:hAnsi="Arial" w:cs="Arial"/>
                <w:sz w:val="20"/>
                <w:szCs w:val="20"/>
              </w:rPr>
            </w:pPr>
            <w:r>
              <w:rPr>
                <w:rFonts w:ascii="Arial" w:hAnsi="Arial" w:cs="Arial"/>
                <w:sz w:val="20"/>
                <w:szCs w:val="20"/>
              </w:rPr>
              <w:t>7.01%</w:t>
            </w:r>
          </w:p>
        </w:tc>
        <w:tc>
          <w:tcPr>
            <w:tcW w:w="0" w:type="auto"/>
            <w:tcBorders>
              <w:top w:val="nil"/>
              <w:left w:val="nil"/>
              <w:bottom w:val="nil"/>
              <w:right w:val="nil"/>
            </w:tcBorders>
            <w:noWrap/>
            <w:tcMar>
              <w:top w:w="13" w:type="dxa"/>
              <w:left w:w="13" w:type="dxa"/>
              <w:bottom w:w="0" w:type="dxa"/>
              <w:right w:w="13" w:type="dxa"/>
            </w:tcMar>
            <w:vAlign w:val="bottom"/>
          </w:tcPr>
          <w:p w14:paraId="5023CBF9" w14:textId="77777777" w:rsidR="00E57416" w:rsidRDefault="00E57416">
            <w:pPr>
              <w:jc w:val="center"/>
              <w:rPr>
                <w:rFonts w:ascii="Arial" w:hAnsi="Arial" w:cs="Arial"/>
                <w:sz w:val="20"/>
                <w:szCs w:val="20"/>
              </w:rPr>
            </w:pPr>
            <w:r>
              <w:rPr>
                <w:rFonts w:ascii="Arial" w:hAnsi="Arial" w:cs="Arial"/>
                <w:sz w:val="20"/>
                <w:szCs w:val="20"/>
              </w:rPr>
              <w:t>$4.09</w:t>
            </w:r>
          </w:p>
        </w:tc>
        <w:tc>
          <w:tcPr>
            <w:tcW w:w="0" w:type="auto"/>
            <w:tcBorders>
              <w:top w:val="nil"/>
              <w:left w:val="nil"/>
              <w:bottom w:val="nil"/>
              <w:right w:val="nil"/>
            </w:tcBorders>
            <w:noWrap/>
            <w:tcMar>
              <w:top w:w="13" w:type="dxa"/>
              <w:left w:w="13" w:type="dxa"/>
              <w:bottom w:w="0" w:type="dxa"/>
              <w:right w:w="13" w:type="dxa"/>
            </w:tcMar>
            <w:vAlign w:val="bottom"/>
          </w:tcPr>
          <w:p w14:paraId="0854E960" w14:textId="77777777" w:rsidR="00E57416" w:rsidRDefault="00E57416">
            <w:pPr>
              <w:jc w:val="center"/>
              <w:rPr>
                <w:rFonts w:ascii="Arial" w:hAnsi="Arial" w:cs="Arial"/>
                <w:sz w:val="20"/>
                <w:szCs w:val="20"/>
              </w:rPr>
            </w:pPr>
            <w:r>
              <w:rPr>
                <w:rFonts w:ascii="Arial" w:hAnsi="Arial" w:cs="Arial"/>
                <w:sz w:val="20"/>
                <w:szCs w:val="20"/>
              </w:rPr>
              <w:t>66.85%</w:t>
            </w:r>
          </w:p>
        </w:tc>
        <w:tc>
          <w:tcPr>
            <w:tcW w:w="0" w:type="auto"/>
            <w:tcBorders>
              <w:top w:val="nil"/>
              <w:left w:val="nil"/>
              <w:bottom w:val="nil"/>
              <w:right w:val="nil"/>
            </w:tcBorders>
            <w:noWrap/>
            <w:tcMar>
              <w:top w:w="13" w:type="dxa"/>
              <w:left w:w="13" w:type="dxa"/>
              <w:bottom w:w="0" w:type="dxa"/>
              <w:right w:w="13" w:type="dxa"/>
            </w:tcMar>
            <w:vAlign w:val="bottom"/>
          </w:tcPr>
          <w:p w14:paraId="3C89BA27" w14:textId="77777777" w:rsidR="00E57416" w:rsidRDefault="00E57416">
            <w:pPr>
              <w:jc w:val="center"/>
              <w:rPr>
                <w:rFonts w:ascii="Arial" w:hAnsi="Arial" w:cs="Arial"/>
                <w:sz w:val="20"/>
                <w:szCs w:val="20"/>
              </w:rPr>
            </w:pPr>
            <w:r>
              <w:rPr>
                <w:rFonts w:ascii="Arial" w:hAnsi="Arial" w:cs="Arial"/>
                <w:sz w:val="20"/>
                <w:szCs w:val="20"/>
              </w:rPr>
              <w:t>$2.74</w:t>
            </w:r>
          </w:p>
        </w:tc>
        <w:tc>
          <w:tcPr>
            <w:tcW w:w="0" w:type="auto"/>
            <w:tcBorders>
              <w:top w:val="nil"/>
              <w:left w:val="nil"/>
              <w:bottom w:val="nil"/>
              <w:right w:val="nil"/>
            </w:tcBorders>
            <w:noWrap/>
            <w:tcMar>
              <w:top w:w="13" w:type="dxa"/>
              <w:left w:w="13" w:type="dxa"/>
              <w:bottom w:w="0" w:type="dxa"/>
              <w:right w:w="13" w:type="dxa"/>
            </w:tcMar>
            <w:vAlign w:val="bottom"/>
          </w:tcPr>
          <w:p w14:paraId="0AB73F71" w14:textId="77777777" w:rsidR="00E57416" w:rsidRDefault="00E57416">
            <w:pPr>
              <w:jc w:val="center"/>
              <w:rPr>
                <w:rFonts w:ascii="Arial" w:hAnsi="Arial" w:cs="Arial"/>
                <w:sz w:val="20"/>
                <w:szCs w:val="20"/>
              </w:rPr>
            </w:pPr>
            <w:r>
              <w:rPr>
                <w:rFonts w:ascii="Arial" w:hAnsi="Arial" w:cs="Arial"/>
                <w:sz w:val="20"/>
                <w:szCs w:val="20"/>
              </w:rPr>
              <w:t>9.50%</w:t>
            </w:r>
          </w:p>
        </w:tc>
        <w:tc>
          <w:tcPr>
            <w:tcW w:w="0" w:type="auto"/>
            <w:tcBorders>
              <w:top w:val="nil"/>
              <w:left w:val="nil"/>
              <w:bottom w:val="nil"/>
              <w:right w:val="nil"/>
            </w:tcBorders>
            <w:noWrap/>
            <w:tcMar>
              <w:top w:w="13" w:type="dxa"/>
              <w:left w:w="13" w:type="dxa"/>
              <w:bottom w:w="0" w:type="dxa"/>
              <w:right w:w="13" w:type="dxa"/>
            </w:tcMar>
            <w:vAlign w:val="bottom"/>
          </w:tcPr>
          <w:p w14:paraId="33097A4A" w14:textId="77777777" w:rsidR="00E57416" w:rsidRDefault="00E57416">
            <w:pPr>
              <w:jc w:val="center"/>
              <w:rPr>
                <w:rFonts w:ascii="Arial" w:hAnsi="Arial" w:cs="Arial"/>
                <w:sz w:val="20"/>
                <w:szCs w:val="20"/>
              </w:rPr>
            </w:pPr>
            <w:r>
              <w:rPr>
                <w:rFonts w:ascii="Arial" w:hAnsi="Arial" w:cs="Arial"/>
                <w:sz w:val="20"/>
                <w:szCs w:val="20"/>
              </w:rPr>
              <w:t>$1.21</w:t>
            </w:r>
          </w:p>
        </w:tc>
      </w:tr>
      <w:tr w:rsidR="00E57416" w14:paraId="2F4FE049" w14:textId="77777777">
        <w:trPr>
          <w:trHeight w:val="255"/>
        </w:trPr>
        <w:tc>
          <w:tcPr>
            <w:tcW w:w="0" w:type="auto"/>
            <w:tcBorders>
              <w:top w:val="nil"/>
              <w:left w:val="nil"/>
              <w:bottom w:val="single" w:sz="4" w:space="0" w:color="auto"/>
              <w:right w:val="nil"/>
            </w:tcBorders>
            <w:noWrap/>
            <w:tcMar>
              <w:top w:w="13" w:type="dxa"/>
              <w:left w:w="13" w:type="dxa"/>
              <w:bottom w:w="0" w:type="dxa"/>
              <w:right w:w="13" w:type="dxa"/>
            </w:tcMar>
            <w:vAlign w:val="bottom"/>
          </w:tcPr>
          <w:p w14:paraId="155A0346" w14:textId="77777777" w:rsidR="00E57416" w:rsidRDefault="00E57416">
            <w:pPr>
              <w:jc w:val="center"/>
              <w:rPr>
                <w:rFonts w:ascii="Arial" w:hAnsi="Arial" w:cs="Arial"/>
                <w:sz w:val="20"/>
                <w:szCs w:val="20"/>
              </w:rPr>
            </w:pPr>
            <w:r>
              <w:rPr>
                <w:rFonts w:ascii="Arial" w:hAnsi="Arial" w:cs="Arial"/>
                <w:sz w:val="20"/>
                <w:szCs w:val="20"/>
              </w:rPr>
              <w:t>10</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393C50D3" w14:textId="77777777" w:rsidR="00E57416" w:rsidRDefault="00E57416">
            <w:pPr>
              <w:jc w:val="center"/>
              <w:rPr>
                <w:rFonts w:ascii="Arial" w:hAnsi="Arial" w:cs="Arial"/>
                <w:sz w:val="20"/>
                <w:szCs w:val="20"/>
              </w:rPr>
            </w:pPr>
            <w:r>
              <w:rPr>
                <w:rFonts w:ascii="Arial" w:hAnsi="Arial" w:cs="Arial"/>
                <w:sz w:val="20"/>
                <w:szCs w:val="20"/>
              </w:rPr>
              <w:t>5.50%</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59F57190" w14:textId="77777777" w:rsidR="00E57416" w:rsidRDefault="00E57416">
            <w:pPr>
              <w:jc w:val="center"/>
              <w:rPr>
                <w:rFonts w:ascii="Arial" w:hAnsi="Arial" w:cs="Arial"/>
                <w:sz w:val="20"/>
                <w:szCs w:val="20"/>
              </w:rPr>
            </w:pPr>
            <w:r>
              <w:rPr>
                <w:rFonts w:ascii="Arial" w:hAnsi="Arial" w:cs="Arial"/>
                <w:sz w:val="20"/>
                <w:szCs w:val="20"/>
              </w:rPr>
              <w:t>$4.32</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38128305" w14:textId="77777777" w:rsidR="00E57416" w:rsidRDefault="00E57416">
            <w:pPr>
              <w:jc w:val="center"/>
              <w:rPr>
                <w:rFonts w:ascii="Arial" w:hAnsi="Arial" w:cs="Arial"/>
                <w:sz w:val="20"/>
                <w:szCs w:val="20"/>
              </w:rPr>
            </w:pPr>
            <w:r>
              <w:rPr>
                <w:rFonts w:ascii="Arial" w:hAnsi="Arial" w:cs="Arial"/>
                <w:sz w:val="20"/>
                <w:szCs w:val="20"/>
              </w:rPr>
              <w:t>72.50%</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39392B43" w14:textId="77777777" w:rsidR="00E57416" w:rsidRDefault="00E57416">
            <w:pPr>
              <w:jc w:val="center"/>
              <w:rPr>
                <w:rFonts w:ascii="Arial" w:hAnsi="Arial" w:cs="Arial"/>
                <w:sz w:val="20"/>
                <w:szCs w:val="20"/>
              </w:rPr>
            </w:pPr>
            <w:r>
              <w:rPr>
                <w:rFonts w:ascii="Arial" w:hAnsi="Arial" w:cs="Arial"/>
                <w:sz w:val="20"/>
                <w:szCs w:val="20"/>
              </w:rPr>
              <w:t>$3.13</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613D7803" w14:textId="77777777" w:rsidR="00E57416" w:rsidRDefault="00E57416">
            <w:pPr>
              <w:jc w:val="center"/>
              <w:rPr>
                <w:rFonts w:ascii="Arial" w:hAnsi="Arial" w:cs="Arial"/>
                <w:sz w:val="20"/>
                <w:szCs w:val="20"/>
              </w:rPr>
            </w:pPr>
            <w:r>
              <w:rPr>
                <w:rFonts w:ascii="Arial" w:hAnsi="Arial" w:cs="Arial"/>
                <w:sz w:val="20"/>
                <w:szCs w:val="20"/>
              </w:rPr>
              <w:t>9.40%</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0E3200A8" w14:textId="77777777" w:rsidR="00E57416" w:rsidRDefault="00E57416">
            <w:pPr>
              <w:jc w:val="center"/>
              <w:rPr>
                <w:rFonts w:ascii="Arial" w:hAnsi="Arial" w:cs="Arial"/>
                <w:sz w:val="20"/>
                <w:szCs w:val="20"/>
              </w:rPr>
            </w:pPr>
            <w:r>
              <w:rPr>
                <w:rFonts w:ascii="Arial" w:hAnsi="Arial" w:cs="Arial"/>
                <w:sz w:val="20"/>
                <w:szCs w:val="20"/>
              </w:rPr>
              <w:t>$1.27</w:t>
            </w:r>
          </w:p>
        </w:tc>
      </w:tr>
      <w:tr w:rsidR="00E57416" w14:paraId="16CFF4DE" w14:textId="77777777">
        <w:trPr>
          <w:trHeight w:val="255"/>
        </w:trPr>
        <w:tc>
          <w:tcPr>
            <w:tcW w:w="0" w:type="auto"/>
            <w:tcBorders>
              <w:top w:val="nil"/>
              <w:left w:val="nil"/>
              <w:bottom w:val="nil"/>
              <w:right w:val="nil"/>
            </w:tcBorders>
            <w:noWrap/>
            <w:tcMar>
              <w:top w:w="13" w:type="dxa"/>
              <w:left w:w="13" w:type="dxa"/>
              <w:bottom w:w="0" w:type="dxa"/>
              <w:right w:w="13" w:type="dxa"/>
            </w:tcMar>
            <w:vAlign w:val="bottom"/>
          </w:tcPr>
          <w:p w14:paraId="265C0D4A" w14:textId="77777777" w:rsidR="00E57416" w:rsidRDefault="00E57416">
            <w:pPr>
              <w:rPr>
                <w:rFonts w:ascii="Arial" w:hAnsi="Arial" w:cs="Arial"/>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4768F46" w14:textId="77777777" w:rsidR="00E57416" w:rsidRDefault="00E57416">
            <w:pPr>
              <w:rPr>
                <w:rFonts w:ascii="Arial" w:hAnsi="Arial" w:cs="Arial"/>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3633D88" w14:textId="77777777" w:rsidR="00E57416" w:rsidRDefault="00E57416">
            <w:pPr>
              <w:rPr>
                <w:rFonts w:ascii="Arial" w:hAnsi="Arial" w:cs="Arial"/>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13C60B9" w14:textId="77777777" w:rsidR="00E57416" w:rsidRDefault="00E57416">
            <w:pPr>
              <w:rPr>
                <w:rFonts w:ascii="Arial" w:hAnsi="Arial" w:cs="Arial"/>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14577CA4" w14:textId="77777777" w:rsidR="00E57416" w:rsidRDefault="00E57416">
            <w:pPr>
              <w:rPr>
                <w:rFonts w:ascii="Arial" w:hAnsi="Arial" w:cs="Arial"/>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B555479" w14:textId="77777777" w:rsidR="00E57416" w:rsidRDefault="00E57416">
            <w:pPr>
              <w:rPr>
                <w:rFonts w:ascii="Arial" w:hAnsi="Arial" w:cs="Arial"/>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1396AF4E" w14:textId="77777777" w:rsidR="00E57416" w:rsidRDefault="00E57416">
            <w:pPr>
              <w:jc w:val="center"/>
              <w:rPr>
                <w:rFonts w:ascii="Arial" w:hAnsi="Arial" w:cs="Arial"/>
                <w:sz w:val="20"/>
                <w:szCs w:val="20"/>
              </w:rPr>
            </w:pPr>
            <w:r>
              <w:rPr>
                <w:rFonts w:ascii="Arial" w:hAnsi="Arial" w:cs="Arial"/>
                <w:sz w:val="20"/>
                <w:szCs w:val="20"/>
              </w:rPr>
              <w:t>$9.30</w:t>
            </w:r>
          </w:p>
        </w:tc>
      </w:tr>
    </w:tbl>
    <w:p w14:paraId="42F19E99" w14:textId="77777777" w:rsidR="00E57416" w:rsidRDefault="00E57416">
      <w:r>
        <w:t>The expected growth rate during the high growth phase is estimated using the current return on equity 23.37</w:t>
      </w:r>
      <w:r w:rsidR="00B00FBF">
        <w:t>%</w:t>
      </w:r>
      <w:r>
        <w:t xml:space="preserve"> and dividend payout ratio of 44.23%</w:t>
      </w:r>
    </w:p>
    <w:p w14:paraId="4A5E2507" w14:textId="77777777" w:rsidR="00E57416" w:rsidRDefault="00E57416">
      <w:r>
        <w:t>That is:</w:t>
      </w:r>
      <w:r>
        <w:tab/>
      </w:r>
      <w:r>
        <w:tab/>
        <w:t>g = (1-44.23%)(23.37%)= 13.03%</w:t>
      </w:r>
    </w:p>
    <w:p w14:paraId="18BF6865" w14:textId="77777777" w:rsidR="00E57416" w:rsidRDefault="00E57416">
      <w:r>
        <w:t>During the transition phase, the expected growth rate declines from 13.</w:t>
      </w:r>
      <w:r w:rsidR="00B00FBF">
        <w:t>0</w:t>
      </w:r>
      <w:r>
        <w:t>3</w:t>
      </w:r>
      <w:r w:rsidR="00B00FBF">
        <w:t>%</w:t>
      </w:r>
      <w:r>
        <w:t xml:space="preserve"> to a stable growth rate of 5.</w:t>
      </w:r>
      <w:r w:rsidR="00160795">
        <w:t>5</w:t>
      </w:r>
      <w:r>
        <w:t>%.</w:t>
      </w:r>
    </w:p>
    <w:p w14:paraId="02149EEC" w14:textId="77777777" w:rsidR="00E57416" w:rsidRDefault="00E57416">
      <w:r>
        <w:t>To estimate the dividend payout ratio in stable growth period, we assume a return on equity of 20% for the firm:</w:t>
      </w:r>
    </w:p>
    <w:p w14:paraId="6C2167FF" w14:textId="77777777" w:rsidR="00E57416" w:rsidRDefault="00E57416">
      <w:pPr>
        <w:jc w:val="center"/>
      </w:pPr>
      <w:r>
        <w:t xml:space="preserve">Stable period payout ratio= 1- </w:t>
      </w:r>
      <w:r w:rsidR="00160795">
        <w:t>(</w:t>
      </w:r>
      <w:r>
        <w:t>g/ROE</w:t>
      </w:r>
      <w:r w:rsidR="00160795">
        <w:t>)</w:t>
      </w:r>
      <w:r>
        <w:t xml:space="preserve"> = 1- </w:t>
      </w:r>
      <w:r w:rsidR="00160795">
        <w:t>(</w:t>
      </w:r>
      <w:r>
        <w:t>5</w:t>
      </w:r>
      <w:r w:rsidR="00160795">
        <w:t>.5</w:t>
      </w:r>
      <w:r>
        <w:t>%/20%</w:t>
      </w:r>
      <w:r w:rsidR="00160795">
        <w:t xml:space="preserve">) </w:t>
      </w:r>
      <w:r>
        <w:t>= 72.5%</w:t>
      </w:r>
    </w:p>
    <w:p w14:paraId="589F9E8B" w14:textId="77777777" w:rsidR="00E57416" w:rsidRDefault="00E57416">
      <w:r>
        <w:t>As a result, the payout ratio also adjusts upward from 44.23% to 72.5% in linear increments.</w:t>
      </w:r>
    </w:p>
    <w:p w14:paraId="7E922378" w14:textId="77777777" w:rsidR="00E57416" w:rsidRDefault="00E57416">
      <w:r>
        <w:t>The terminal price at the end of year 10 is equal to:</w:t>
      </w:r>
    </w:p>
    <w:p w14:paraId="47679ECA" w14:textId="77777777" w:rsidR="00E57416" w:rsidRDefault="00160795">
      <w:pPr>
        <w:rPr>
          <w:sz w:val="20"/>
        </w:rPr>
      </w:pPr>
      <w:r w:rsidRPr="00160795">
        <w:rPr>
          <w:position w:val="-32"/>
          <w:sz w:val="20"/>
        </w:rPr>
        <w:object w:dxaOrig="3780" w:dyaOrig="700" w14:anchorId="68E4A243">
          <v:shape id="_x0000_i1037" type="#_x0000_t75" style="width:189pt;height:35.25pt" o:ole="" fillcolor="window">
            <v:imagedata r:id="rId29" o:title=""/>
          </v:shape>
          <o:OLEObject Type="Embed" ProgID="Equation.3" ShapeID="_x0000_i1037" DrawAspect="Content" ObjectID="_1822544643" r:id="rId30"/>
        </w:object>
      </w:r>
    </w:p>
    <w:p w14:paraId="6D43904F" w14:textId="77777777" w:rsidR="00E57416" w:rsidRDefault="00E57416">
      <w:pPr>
        <w:rPr>
          <w:sz w:val="28"/>
        </w:rPr>
      </w:pPr>
      <w:r>
        <w:rPr>
          <w:sz w:val="28"/>
        </w:rPr>
        <w:t>The value of Coca-Cola is equal to the present value of terminal price (P</w:t>
      </w:r>
      <w:r>
        <w:rPr>
          <w:sz w:val="28"/>
          <w:vertAlign w:val="subscript"/>
        </w:rPr>
        <w:t>10</w:t>
      </w:r>
      <w:r>
        <w:rPr>
          <w:sz w:val="28"/>
        </w:rPr>
        <w:t>) plus present value of dividends ($9.3)</w:t>
      </w:r>
    </w:p>
    <w:p w14:paraId="54041A3D" w14:textId="77777777" w:rsidR="00E57416" w:rsidRDefault="00E57416">
      <w:pPr>
        <w:rPr>
          <w:sz w:val="28"/>
        </w:rPr>
      </w:pPr>
      <w:r>
        <w:rPr>
          <w:sz w:val="28"/>
        </w:rPr>
        <w:t>Value of Coca-Cola = $84.83(1/1.9.4%)</w:t>
      </w:r>
      <w:r>
        <w:rPr>
          <w:sz w:val="28"/>
          <w:vertAlign w:val="superscript"/>
        </w:rPr>
        <w:t>10</w:t>
      </w:r>
      <w:r>
        <w:rPr>
          <w:sz w:val="28"/>
        </w:rPr>
        <w:t xml:space="preserve"> +$9.3 =$ 48.80</w:t>
      </w:r>
    </w:p>
    <w:p w14:paraId="3C6F7399" w14:textId="77777777" w:rsidR="00E57416" w:rsidRDefault="00E57416">
      <w:pPr>
        <w:rPr>
          <w:sz w:val="28"/>
        </w:rPr>
      </w:pPr>
      <w:r>
        <w:rPr>
          <w:sz w:val="28"/>
        </w:rPr>
        <w:t>Coca-Cola traded at $46.30 on May 21, 2001.</w:t>
      </w:r>
    </w:p>
    <w:p w14:paraId="1AB27B78" w14:textId="77777777" w:rsidR="00E57416" w:rsidRDefault="00E57416">
      <w:pPr>
        <w:ind w:left="-540" w:firstLine="540"/>
        <w:rPr>
          <w:sz w:val="28"/>
        </w:rPr>
      </w:pPr>
      <w:r>
        <w:rPr>
          <w:sz w:val="28"/>
        </w:rPr>
        <w:br w:type="page"/>
      </w:r>
    </w:p>
    <w:tbl>
      <w:tblPr>
        <w:tblW w:w="9399" w:type="dxa"/>
        <w:tblCellMar>
          <w:left w:w="0" w:type="dxa"/>
          <w:right w:w="0" w:type="dxa"/>
        </w:tblCellMar>
        <w:tblLook w:val="0000" w:firstRow="0" w:lastRow="0" w:firstColumn="0" w:lastColumn="0" w:noHBand="0" w:noVBand="0"/>
      </w:tblPr>
      <w:tblGrid>
        <w:gridCol w:w="15"/>
        <w:gridCol w:w="1060"/>
        <w:gridCol w:w="1059"/>
        <w:gridCol w:w="1051"/>
        <w:gridCol w:w="1051"/>
        <w:gridCol w:w="985"/>
        <w:gridCol w:w="942"/>
        <w:gridCol w:w="876"/>
        <w:gridCol w:w="942"/>
        <w:gridCol w:w="1029"/>
        <w:gridCol w:w="1298"/>
      </w:tblGrid>
      <w:tr w:rsidR="00E57416" w14:paraId="02297556" w14:textId="77777777">
        <w:trPr>
          <w:trHeight w:val="255"/>
        </w:trPr>
        <w:tc>
          <w:tcPr>
            <w:tcW w:w="9399" w:type="dxa"/>
            <w:gridSpan w:val="11"/>
            <w:tcBorders>
              <w:top w:val="nil"/>
              <w:left w:val="nil"/>
              <w:bottom w:val="nil"/>
              <w:right w:val="nil"/>
            </w:tcBorders>
            <w:noWrap/>
            <w:tcMar>
              <w:top w:w="13" w:type="dxa"/>
              <w:left w:w="13" w:type="dxa"/>
              <w:bottom w:w="0" w:type="dxa"/>
              <w:right w:w="13" w:type="dxa"/>
            </w:tcMar>
            <w:vAlign w:val="bottom"/>
          </w:tcPr>
          <w:p w14:paraId="4C3757A0" w14:textId="77777777" w:rsidR="00E57416" w:rsidRDefault="00E57416">
            <w:pPr>
              <w:pStyle w:val="xl24"/>
              <w:pBdr>
                <w:bottom w:val="none" w:sz="0" w:space="0" w:color="auto"/>
              </w:pBdr>
              <w:spacing w:before="0" w:beforeAutospacing="0" w:after="0" w:afterAutospacing="0"/>
              <w:rPr>
                <w:szCs w:val="20"/>
              </w:rPr>
            </w:pPr>
            <w:r>
              <w:rPr>
                <w:szCs w:val="20"/>
              </w:rPr>
              <w:t>Valuation of RJR Nabisco: The Application of Adjusted Present Value (APV) and WACC</w:t>
            </w:r>
          </w:p>
        </w:tc>
      </w:tr>
      <w:tr w:rsidR="00E57416" w14:paraId="59F33084"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0B87206A" w14:textId="77777777" w:rsidR="00E57416" w:rsidRDefault="00E57416">
            <w:pPr>
              <w:rPr>
                <w:szCs w:val="20"/>
              </w:rPr>
            </w:pPr>
            <w:r>
              <w:rPr>
                <w:szCs w:val="20"/>
              </w:rPr>
              <w:t>In the Summer of 1988, the price of RJR stock was hovering around $55 a share. The firm had $5 billion</w:t>
            </w:r>
          </w:p>
        </w:tc>
      </w:tr>
      <w:tr w:rsidR="00E57416" w14:paraId="4906E600"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619916A7" w14:textId="77777777" w:rsidR="00E57416" w:rsidRDefault="00E57416">
            <w:pPr>
              <w:rPr>
                <w:szCs w:val="20"/>
              </w:rPr>
            </w:pPr>
            <w:r>
              <w:rPr>
                <w:szCs w:val="20"/>
              </w:rPr>
              <w:t>in debt. The firm's CEO (Ross Johnson) acting in concert with some other senior management of the</w:t>
            </w:r>
          </w:p>
        </w:tc>
      </w:tr>
      <w:tr w:rsidR="00E57416" w14:paraId="5EFE9802"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28B265F8" w14:textId="77777777" w:rsidR="00E57416" w:rsidRDefault="00E57416">
            <w:pPr>
              <w:rPr>
                <w:szCs w:val="20"/>
              </w:rPr>
            </w:pPr>
            <w:r>
              <w:rPr>
                <w:szCs w:val="20"/>
              </w:rPr>
              <w:t>firm, announced a bid of $75 per share to take the firm private in a management buyout.</w:t>
            </w:r>
          </w:p>
        </w:tc>
      </w:tr>
      <w:tr w:rsidR="00E57416" w14:paraId="5A8A65BB"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681A786A" w14:textId="77777777" w:rsidR="00E57416" w:rsidRDefault="00E57416">
            <w:pPr>
              <w:rPr>
                <w:szCs w:val="20"/>
              </w:rPr>
            </w:pPr>
            <w:r>
              <w:rPr>
                <w:szCs w:val="20"/>
              </w:rPr>
              <w:t>Within days of management's offer Kohlberg, Kravis and Roberts (KKR) entered the fray with a $90</w:t>
            </w:r>
          </w:p>
        </w:tc>
      </w:tr>
      <w:tr w:rsidR="00E57416" w14:paraId="27ED7263"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0A6D8E01" w14:textId="77777777" w:rsidR="00E57416" w:rsidRDefault="00E57416">
            <w:pPr>
              <w:rPr>
                <w:szCs w:val="20"/>
              </w:rPr>
            </w:pPr>
            <w:r>
              <w:rPr>
                <w:szCs w:val="20"/>
              </w:rPr>
              <w:t>bid of their own. By the end of November, KKR emerged from the ensuing bidding process with an</w:t>
            </w:r>
          </w:p>
        </w:tc>
      </w:tr>
      <w:tr w:rsidR="00E57416" w14:paraId="56A7A694" w14:textId="77777777">
        <w:trPr>
          <w:trHeight w:val="255"/>
        </w:trPr>
        <w:tc>
          <w:tcPr>
            <w:tcW w:w="9399" w:type="dxa"/>
            <w:gridSpan w:val="11"/>
            <w:tcBorders>
              <w:top w:val="nil"/>
              <w:left w:val="nil"/>
              <w:bottom w:val="nil"/>
              <w:right w:val="nil"/>
            </w:tcBorders>
            <w:noWrap/>
            <w:tcMar>
              <w:top w:w="13" w:type="dxa"/>
              <w:left w:w="13" w:type="dxa"/>
              <w:bottom w:w="0" w:type="dxa"/>
              <w:right w:w="13" w:type="dxa"/>
            </w:tcMar>
            <w:vAlign w:val="bottom"/>
          </w:tcPr>
          <w:p w14:paraId="5B4A1861" w14:textId="77777777" w:rsidR="00E57416" w:rsidRDefault="00E57416">
            <w:pPr>
              <w:rPr>
                <w:szCs w:val="20"/>
              </w:rPr>
            </w:pPr>
            <w:r>
              <w:rPr>
                <w:szCs w:val="20"/>
              </w:rPr>
              <w:t>offer of $109 a share, or $25 billion total.</w:t>
            </w:r>
          </w:p>
          <w:p w14:paraId="449627F7" w14:textId="77777777" w:rsidR="00E57416" w:rsidRDefault="00E57416">
            <w:pPr>
              <w:rPr>
                <w:szCs w:val="20"/>
              </w:rPr>
            </w:pPr>
            <w:r>
              <w:rPr>
                <w:szCs w:val="20"/>
              </w:rPr>
              <w:t xml:space="preserve">The APV method is based on the maximum value of a company as a levered firm (V) which is the sum of its value as all-equity entity (V) plus the discounted value of the interest tax shields from the debt its assets will support. </w:t>
            </w:r>
          </w:p>
          <w:p w14:paraId="4F8809B1" w14:textId="77777777" w:rsidR="00E57416" w:rsidRDefault="00E57416">
            <w:pPr>
              <w:tabs>
                <w:tab w:val="left" w:pos="-1440"/>
              </w:tabs>
              <w:ind w:left="3600" w:hanging="2880"/>
              <w:jc w:val="both"/>
            </w:pPr>
            <w:r>
              <w:t xml:space="preserve">APV = Present value of all- </w:t>
            </w:r>
            <w:r>
              <w:tab/>
            </w:r>
            <w:r>
              <w:tab/>
              <w:t xml:space="preserve">+ </w:t>
            </w:r>
            <w:r>
              <w:tab/>
              <w:t>Present value of the side effects</w:t>
            </w:r>
          </w:p>
          <w:p w14:paraId="30E8B8C6" w14:textId="77777777" w:rsidR="00E57416" w:rsidRDefault="00E57416">
            <w:pPr>
              <w:tabs>
                <w:tab w:val="left" w:pos="-1440"/>
              </w:tabs>
              <w:ind w:left="1440" w:hanging="720"/>
              <w:jc w:val="both"/>
              <w:rPr>
                <w:sz w:val="22"/>
              </w:rPr>
            </w:pPr>
            <w:r>
              <w:t xml:space="preserve"> </w:t>
            </w:r>
            <w:r>
              <w:tab/>
              <w:t xml:space="preserve">Equity Finance Investment </w:t>
            </w:r>
            <w:r>
              <w:tab/>
            </w:r>
            <w:r>
              <w:tab/>
              <w:t>associated with the debt financing.</w:t>
            </w:r>
          </w:p>
          <w:p w14:paraId="6B0545DD" w14:textId="77777777" w:rsidR="00E57416" w:rsidRDefault="00E57416">
            <w:pPr>
              <w:jc w:val="center"/>
              <w:rPr>
                <w:szCs w:val="20"/>
              </w:rPr>
            </w:pPr>
            <w:r>
              <w:rPr>
                <w:position w:val="-38"/>
                <w:sz w:val="20"/>
              </w:rPr>
              <w:object w:dxaOrig="6560" w:dyaOrig="840" w14:anchorId="2631CE97">
                <v:shape id="_x0000_i1038" type="#_x0000_t75" style="width:320.25pt;height:42pt" o:ole="" fillcolor="window">
                  <v:imagedata r:id="rId31" o:title=""/>
                </v:shape>
                <o:OLEObject Type="Embed" ProgID="Equation.3" ShapeID="_x0000_i1038" DrawAspect="Content" ObjectID="_1822544644" r:id="rId32"/>
              </w:object>
            </w:r>
          </w:p>
          <w:p w14:paraId="4456297E" w14:textId="77777777" w:rsidR="00E57416" w:rsidRDefault="00E57416">
            <w:r>
              <w:t>The cost of all equity financed company</w:t>
            </w:r>
          </w:p>
          <w:p w14:paraId="3882AA81" w14:textId="77777777" w:rsidR="00E57416" w:rsidRDefault="00E57416">
            <w:pPr>
              <w:jc w:val="center"/>
              <w:rPr>
                <w:szCs w:val="20"/>
              </w:rPr>
            </w:pPr>
            <w:r>
              <w:rPr>
                <w:position w:val="-20"/>
                <w:sz w:val="20"/>
              </w:rPr>
              <w:object w:dxaOrig="3360" w:dyaOrig="440" w14:anchorId="5FCF4E72">
                <v:shape id="_x0000_i1039" type="#_x0000_t75" style="width:168pt;height:21.75pt" o:ole="" fillcolor="window">
                  <v:imagedata r:id="rId33" o:title=""/>
                </v:shape>
                <o:OLEObject Type="Embed" ProgID="Equation.3" ShapeID="_x0000_i1039" DrawAspect="Content" ObjectID="_1822544645" r:id="rId34"/>
              </w:object>
            </w:r>
          </w:p>
          <w:p w14:paraId="07D3E7A4" w14:textId="77777777" w:rsidR="00E57416" w:rsidRDefault="00E57416">
            <w:pPr>
              <w:rPr>
                <w:szCs w:val="20"/>
              </w:rPr>
            </w:pPr>
            <w:r>
              <w:rPr>
                <w:szCs w:val="20"/>
              </w:rPr>
              <w:t>R</w:t>
            </w:r>
            <w:r>
              <w:rPr>
                <w:szCs w:val="20"/>
                <w:vertAlign w:val="subscript"/>
              </w:rPr>
              <w:t>d</w:t>
            </w:r>
            <w:r>
              <w:rPr>
                <w:szCs w:val="20"/>
              </w:rPr>
              <w:t xml:space="preserve"> = Cost of Debt</w:t>
            </w:r>
          </w:p>
          <w:p w14:paraId="676A2AB5" w14:textId="77777777" w:rsidR="00E57416" w:rsidRDefault="00E57416">
            <w:pPr>
              <w:rPr>
                <w:szCs w:val="20"/>
              </w:rPr>
            </w:pPr>
            <w:r>
              <w:rPr>
                <w:szCs w:val="20"/>
              </w:rPr>
              <w:t>I</w:t>
            </w:r>
            <w:r>
              <w:rPr>
                <w:szCs w:val="20"/>
                <w:vertAlign w:val="subscript"/>
              </w:rPr>
              <w:t>t-1</w:t>
            </w:r>
            <w:r>
              <w:rPr>
                <w:szCs w:val="20"/>
              </w:rPr>
              <w:t xml:space="preserve"> represents the interest payment at the end of year (t-1). Because interest paid in a given year is based on the debt balance remaining at the end of the pervious year (D</w:t>
            </w:r>
            <w:r>
              <w:rPr>
                <w:szCs w:val="20"/>
                <w:vertAlign w:val="subscript"/>
              </w:rPr>
              <w:t>t-1</w:t>
            </w:r>
            <w:r>
              <w:rPr>
                <w:szCs w:val="20"/>
              </w:rPr>
              <w:t>) .</w:t>
            </w:r>
          </w:p>
          <w:p w14:paraId="6EF5616E" w14:textId="77777777" w:rsidR="00E57416" w:rsidRDefault="00E57416">
            <w:pPr>
              <w:rPr>
                <w:szCs w:val="20"/>
              </w:rPr>
            </w:pPr>
          </w:p>
        </w:tc>
      </w:tr>
      <w:tr w:rsidR="00E57416" w14:paraId="575B3BD6"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78AE7213" w14:textId="77777777" w:rsidR="00E57416" w:rsidRDefault="00E57416">
            <w:pPr>
              <w:rPr>
                <w:szCs w:val="20"/>
              </w:rPr>
            </w:pPr>
            <w:r>
              <w:rPr>
                <w:szCs w:val="20"/>
              </w:rPr>
              <w:t>KKR Strategy:</w:t>
            </w:r>
          </w:p>
        </w:tc>
      </w:tr>
      <w:tr w:rsidR="00E57416" w14:paraId="1C83CC6C"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6213612C" w14:textId="77777777" w:rsidR="00E57416" w:rsidRDefault="00E57416">
            <w:pPr>
              <w:rPr>
                <w:szCs w:val="20"/>
              </w:rPr>
            </w:pPr>
            <w:r>
              <w:rPr>
                <w:szCs w:val="20"/>
              </w:rPr>
              <w:t>1. KKR planned to sell several of RJR's food divisions and operate the remaining parts of the firm more</w:t>
            </w:r>
          </w:p>
        </w:tc>
      </w:tr>
      <w:tr w:rsidR="00E57416" w14:paraId="57FD3DD0"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0746133F" w14:textId="77777777" w:rsidR="00E57416" w:rsidRDefault="00E57416">
            <w:pPr>
              <w:rPr>
                <w:szCs w:val="20"/>
              </w:rPr>
            </w:pPr>
            <w:r>
              <w:rPr>
                <w:szCs w:val="20"/>
              </w:rPr>
              <w:t xml:space="preserve">efficiently. </w:t>
            </w:r>
          </w:p>
          <w:p w14:paraId="265CFA5B" w14:textId="77777777" w:rsidR="00E57416" w:rsidRDefault="00E57416">
            <w:pPr>
              <w:rPr>
                <w:szCs w:val="20"/>
              </w:rPr>
            </w:pPr>
            <w:r>
              <w:rPr>
                <w:szCs w:val="20"/>
              </w:rPr>
              <w:t xml:space="preserve">Table 1 presents KKR's projected unlevered cash flows for RJR under buyout, adjusting for planned asset   </w:t>
            </w:r>
          </w:p>
        </w:tc>
      </w:tr>
      <w:tr w:rsidR="00E57416" w14:paraId="13DAFE64"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29393CB7" w14:textId="77777777" w:rsidR="00E57416" w:rsidRDefault="00E57416">
            <w:pPr>
              <w:rPr>
                <w:szCs w:val="20"/>
              </w:rPr>
            </w:pPr>
            <w:r>
              <w:rPr>
                <w:szCs w:val="20"/>
              </w:rPr>
              <w:t>sales and operational efficiency.</w:t>
            </w:r>
          </w:p>
        </w:tc>
      </w:tr>
      <w:tr w:rsidR="00E57416" w14:paraId="59607257"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535E07DC" w14:textId="77777777" w:rsidR="00E57416" w:rsidRDefault="00E57416">
            <w:pPr>
              <w:rPr>
                <w:szCs w:val="20"/>
              </w:rPr>
            </w:pPr>
            <w:r>
              <w:rPr>
                <w:szCs w:val="20"/>
              </w:rPr>
              <w:t xml:space="preserve">2. KKR planned a significant increase in leverage with accompanying tax benefits. Specifically, KKR </w:t>
            </w:r>
          </w:p>
        </w:tc>
      </w:tr>
      <w:tr w:rsidR="00E57416" w14:paraId="3AAD797E"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640F5144" w14:textId="77777777" w:rsidR="00E57416" w:rsidRDefault="00E57416">
            <w:pPr>
              <w:rPr>
                <w:szCs w:val="20"/>
              </w:rPr>
            </w:pPr>
            <w:r>
              <w:rPr>
                <w:szCs w:val="20"/>
              </w:rPr>
              <w:t>issued $24 billion of new debt to complete the buyout, raising annual interest costs to more than $3 billion.</w:t>
            </w:r>
          </w:p>
        </w:tc>
      </w:tr>
      <w:tr w:rsidR="00E57416" w14:paraId="1424C92C"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2C1A9DCF" w14:textId="77777777" w:rsidR="00E57416" w:rsidRDefault="00E57416">
            <w:pPr>
              <w:rPr>
                <w:szCs w:val="20"/>
              </w:rPr>
            </w:pPr>
            <w:r>
              <w:rPr>
                <w:szCs w:val="20"/>
              </w:rPr>
              <w:t>Table 2 presents the projected interest expense and tax shields for the transaction.</w:t>
            </w:r>
          </w:p>
        </w:tc>
      </w:tr>
      <w:tr w:rsidR="00E57416" w14:paraId="799A8041" w14:textId="77777777">
        <w:trPr>
          <w:trHeight w:val="255"/>
        </w:trPr>
        <w:tc>
          <w:tcPr>
            <w:tcW w:w="0" w:type="auto"/>
            <w:gridSpan w:val="11"/>
            <w:tcBorders>
              <w:top w:val="nil"/>
              <w:left w:val="nil"/>
              <w:bottom w:val="nil"/>
              <w:right w:val="nil"/>
            </w:tcBorders>
            <w:noWrap/>
            <w:tcMar>
              <w:top w:w="13" w:type="dxa"/>
              <w:left w:w="13" w:type="dxa"/>
              <w:bottom w:w="0" w:type="dxa"/>
              <w:right w:w="13" w:type="dxa"/>
            </w:tcMar>
            <w:vAlign w:val="bottom"/>
          </w:tcPr>
          <w:p w14:paraId="62464E96" w14:textId="77777777" w:rsidR="00E57416" w:rsidRDefault="00E57416">
            <w:pPr>
              <w:rPr>
                <w:szCs w:val="20"/>
              </w:rPr>
            </w:pPr>
            <w:r>
              <w:rPr>
                <w:szCs w:val="20"/>
              </w:rPr>
              <w:t>Table 3 shows the valuation of RJR.</w:t>
            </w:r>
          </w:p>
          <w:p w14:paraId="3E41B3C6" w14:textId="77777777" w:rsidR="00E57416" w:rsidRDefault="00E57416">
            <w:pPr>
              <w:rPr>
                <w:szCs w:val="20"/>
                <w:u w:val="single"/>
              </w:rPr>
            </w:pPr>
            <w:r>
              <w:rPr>
                <w:szCs w:val="20"/>
                <w:u w:val="single"/>
              </w:rPr>
              <w:t>Table 1 RJR Operating Cash Flows (in $ millions)</w:t>
            </w:r>
          </w:p>
        </w:tc>
      </w:tr>
      <w:tr w:rsidR="00E57416" w14:paraId="500E9681" w14:textId="77777777">
        <w:trPr>
          <w:gridBefore w:val="1"/>
          <w:gridAfter w:val="1"/>
          <w:wBefore w:w="13" w:type="dxa"/>
          <w:wAfter w:w="1186" w:type="dxa"/>
          <w:trHeight w:val="255"/>
        </w:trPr>
        <w:tc>
          <w:tcPr>
            <w:tcW w:w="960" w:type="dxa"/>
            <w:tcBorders>
              <w:top w:val="nil"/>
              <w:left w:val="nil"/>
              <w:bottom w:val="nil"/>
              <w:right w:val="nil"/>
            </w:tcBorders>
            <w:noWrap/>
            <w:tcMar>
              <w:top w:w="13" w:type="dxa"/>
              <w:left w:w="13" w:type="dxa"/>
              <w:bottom w:w="0" w:type="dxa"/>
              <w:right w:w="13" w:type="dxa"/>
            </w:tcMar>
            <w:vAlign w:val="bottom"/>
          </w:tcPr>
          <w:p w14:paraId="373728D6" w14:textId="77777777" w:rsidR="00E57416" w:rsidRDefault="00E57416">
            <w:pPr>
              <w:rPr>
                <w:szCs w:val="20"/>
              </w:rPr>
            </w:pPr>
          </w:p>
        </w:tc>
        <w:tc>
          <w:tcPr>
            <w:tcW w:w="960" w:type="dxa"/>
            <w:tcBorders>
              <w:top w:val="nil"/>
              <w:left w:val="nil"/>
              <w:bottom w:val="nil"/>
              <w:right w:val="nil"/>
            </w:tcBorders>
            <w:noWrap/>
            <w:tcMar>
              <w:top w:w="13" w:type="dxa"/>
              <w:left w:w="13" w:type="dxa"/>
              <w:bottom w:w="0" w:type="dxa"/>
              <w:right w:w="13" w:type="dxa"/>
            </w:tcMar>
            <w:vAlign w:val="bottom"/>
          </w:tcPr>
          <w:p w14:paraId="5A2670E2" w14:textId="77777777" w:rsidR="00E57416" w:rsidRDefault="00E57416">
            <w:pPr>
              <w:rPr>
                <w:szCs w:val="20"/>
              </w:rPr>
            </w:pPr>
          </w:p>
        </w:tc>
        <w:tc>
          <w:tcPr>
            <w:tcW w:w="960" w:type="dxa"/>
            <w:tcBorders>
              <w:top w:val="nil"/>
              <w:left w:val="nil"/>
              <w:bottom w:val="nil"/>
              <w:right w:val="nil"/>
            </w:tcBorders>
            <w:noWrap/>
            <w:tcMar>
              <w:top w:w="13" w:type="dxa"/>
              <w:left w:w="13" w:type="dxa"/>
              <w:bottom w:w="0" w:type="dxa"/>
              <w:right w:w="13" w:type="dxa"/>
            </w:tcMar>
            <w:vAlign w:val="bottom"/>
          </w:tcPr>
          <w:p w14:paraId="0FC57176" w14:textId="77777777" w:rsidR="00E57416" w:rsidRDefault="00E57416">
            <w:pPr>
              <w:rPr>
                <w:szCs w:val="20"/>
              </w:rPr>
            </w:pPr>
          </w:p>
        </w:tc>
        <w:tc>
          <w:tcPr>
            <w:tcW w:w="960" w:type="dxa"/>
            <w:tcBorders>
              <w:top w:val="nil"/>
              <w:left w:val="nil"/>
              <w:bottom w:val="nil"/>
              <w:right w:val="nil"/>
            </w:tcBorders>
            <w:noWrap/>
            <w:tcMar>
              <w:top w:w="13" w:type="dxa"/>
              <w:left w:w="13" w:type="dxa"/>
              <w:bottom w:w="0" w:type="dxa"/>
              <w:right w:w="13" w:type="dxa"/>
            </w:tcMar>
            <w:vAlign w:val="bottom"/>
          </w:tcPr>
          <w:p w14:paraId="249E69CD" w14:textId="77777777" w:rsidR="00E57416" w:rsidRDefault="00E57416">
            <w:pPr>
              <w:rPr>
                <w:szCs w:val="20"/>
              </w:rPr>
            </w:pPr>
          </w:p>
        </w:tc>
        <w:tc>
          <w:tcPr>
            <w:tcW w:w="900" w:type="dxa"/>
            <w:tcBorders>
              <w:top w:val="nil"/>
              <w:left w:val="nil"/>
              <w:bottom w:val="nil"/>
              <w:right w:val="nil"/>
            </w:tcBorders>
            <w:noWrap/>
            <w:tcMar>
              <w:top w:w="13" w:type="dxa"/>
              <w:left w:w="13" w:type="dxa"/>
              <w:bottom w:w="0" w:type="dxa"/>
              <w:right w:w="13" w:type="dxa"/>
            </w:tcMar>
            <w:vAlign w:val="bottom"/>
          </w:tcPr>
          <w:p w14:paraId="6C4D9E35" w14:textId="77777777" w:rsidR="00E57416" w:rsidRDefault="00E57416">
            <w:pPr>
              <w:jc w:val="center"/>
              <w:rPr>
                <w:szCs w:val="20"/>
              </w:rPr>
            </w:pPr>
            <w:r>
              <w:rPr>
                <w:szCs w:val="20"/>
              </w:rPr>
              <w:t>1989</w:t>
            </w:r>
          </w:p>
        </w:tc>
        <w:tc>
          <w:tcPr>
            <w:tcW w:w="860" w:type="dxa"/>
            <w:tcBorders>
              <w:top w:val="nil"/>
              <w:left w:val="nil"/>
              <w:bottom w:val="nil"/>
              <w:right w:val="nil"/>
            </w:tcBorders>
            <w:noWrap/>
            <w:tcMar>
              <w:top w:w="13" w:type="dxa"/>
              <w:left w:w="13" w:type="dxa"/>
              <w:bottom w:w="0" w:type="dxa"/>
              <w:right w:w="13" w:type="dxa"/>
            </w:tcMar>
            <w:vAlign w:val="bottom"/>
          </w:tcPr>
          <w:p w14:paraId="78BB550E" w14:textId="77777777" w:rsidR="00E57416" w:rsidRDefault="00E57416">
            <w:pPr>
              <w:jc w:val="center"/>
              <w:rPr>
                <w:szCs w:val="20"/>
              </w:rPr>
            </w:pPr>
            <w:r>
              <w:rPr>
                <w:szCs w:val="20"/>
              </w:rPr>
              <w:t>1990</w:t>
            </w:r>
          </w:p>
        </w:tc>
        <w:tc>
          <w:tcPr>
            <w:tcW w:w="800" w:type="dxa"/>
            <w:tcBorders>
              <w:top w:val="nil"/>
              <w:left w:val="nil"/>
              <w:bottom w:val="nil"/>
              <w:right w:val="nil"/>
            </w:tcBorders>
            <w:noWrap/>
            <w:tcMar>
              <w:top w:w="13" w:type="dxa"/>
              <w:left w:w="13" w:type="dxa"/>
              <w:bottom w:w="0" w:type="dxa"/>
              <w:right w:w="13" w:type="dxa"/>
            </w:tcMar>
            <w:vAlign w:val="bottom"/>
          </w:tcPr>
          <w:p w14:paraId="45BAF964" w14:textId="77777777" w:rsidR="00E57416" w:rsidRDefault="00E57416">
            <w:pPr>
              <w:jc w:val="center"/>
              <w:rPr>
                <w:szCs w:val="20"/>
              </w:rPr>
            </w:pPr>
            <w:r>
              <w:rPr>
                <w:szCs w:val="20"/>
              </w:rPr>
              <w:t>1991</w:t>
            </w:r>
          </w:p>
        </w:tc>
        <w:tc>
          <w:tcPr>
            <w:tcW w:w="860" w:type="dxa"/>
            <w:tcBorders>
              <w:top w:val="nil"/>
              <w:left w:val="nil"/>
              <w:bottom w:val="nil"/>
              <w:right w:val="nil"/>
            </w:tcBorders>
            <w:noWrap/>
            <w:tcMar>
              <w:top w:w="13" w:type="dxa"/>
              <w:left w:w="13" w:type="dxa"/>
              <w:bottom w:w="0" w:type="dxa"/>
              <w:right w:w="13" w:type="dxa"/>
            </w:tcMar>
            <w:vAlign w:val="bottom"/>
          </w:tcPr>
          <w:p w14:paraId="30FE3C2F" w14:textId="77777777" w:rsidR="00E57416" w:rsidRDefault="00E57416">
            <w:pPr>
              <w:jc w:val="center"/>
              <w:rPr>
                <w:szCs w:val="20"/>
              </w:rPr>
            </w:pPr>
            <w:r>
              <w:rPr>
                <w:szCs w:val="20"/>
              </w:rPr>
              <w:t>1992</w:t>
            </w:r>
          </w:p>
        </w:tc>
        <w:tc>
          <w:tcPr>
            <w:tcW w:w="940" w:type="dxa"/>
            <w:tcBorders>
              <w:top w:val="nil"/>
              <w:left w:val="nil"/>
              <w:bottom w:val="nil"/>
              <w:right w:val="nil"/>
            </w:tcBorders>
            <w:noWrap/>
            <w:tcMar>
              <w:top w:w="13" w:type="dxa"/>
              <w:left w:w="13" w:type="dxa"/>
              <w:bottom w:w="0" w:type="dxa"/>
              <w:right w:w="13" w:type="dxa"/>
            </w:tcMar>
            <w:vAlign w:val="bottom"/>
          </w:tcPr>
          <w:p w14:paraId="24579C29" w14:textId="77777777" w:rsidR="00E57416" w:rsidRDefault="00E57416">
            <w:pPr>
              <w:jc w:val="center"/>
              <w:rPr>
                <w:szCs w:val="20"/>
              </w:rPr>
            </w:pPr>
            <w:r>
              <w:rPr>
                <w:szCs w:val="20"/>
              </w:rPr>
              <w:t>1993</w:t>
            </w:r>
          </w:p>
        </w:tc>
      </w:tr>
      <w:tr w:rsidR="00E57416" w14:paraId="67E9AA1C" w14:textId="77777777">
        <w:trPr>
          <w:gridBefore w:val="1"/>
          <w:gridAfter w:val="1"/>
          <w:wBefore w:w="13" w:type="dxa"/>
          <w:wAfter w:w="1186" w:type="dxa"/>
          <w:trHeight w:val="255"/>
        </w:trPr>
        <w:tc>
          <w:tcPr>
            <w:tcW w:w="0" w:type="auto"/>
            <w:gridSpan w:val="2"/>
            <w:tcBorders>
              <w:top w:val="nil"/>
              <w:left w:val="nil"/>
              <w:bottom w:val="nil"/>
              <w:right w:val="nil"/>
            </w:tcBorders>
            <w:noWrap/>
            <w:tcMar>
              <w:top w:w="13" w:type="dxa"/>
              <w:left w:w="13" w:type="dxa"/>
              <w:bottom w:w="0" w:type="dxa"/>
              <w:right w:w="13" w:type="dxa"/>
            </w:tcMar>
            <w:vAlign w:val="bottom"/>
          </w:tcPr>
          <w:p w14:paraId="5AB0A2E3" w14:textId="77777777" w:rsidR="00E57416" w:rsidRDefault="00E57416">
            <w:pPr>
              <w:rPr>
                <w:szCs w:val="20"/>
              </w:rPr>
            </w:pPr>
            <w:r>
              <w:rPr>
                <w:szCs w:val="20"/>
              </w:rPr>
              <w:t>Operating income</w:t>
            </w:r>
          </w:p>
        </w:tc>
        <w:tc>
          <w:tcPr>
            <w:tcW w:w="0" w:type="auto"/>
            <w:tcBorders>
              <w:top w:val="nil"/>
              <w:left w:val="nil"/>
              <w:bottom w:val="nil"/>
              <w:right w:val="nil"/>
            </w:tcBorders>
            <w:noWrap/>
            <w:tcMar>
              <w:top w:w="13" w:type="dxa"/>
              <w:left w:w="13" w:type="dxa"/>
              <w:bottom w:w="0" w:type="dxa"/>
              <w:right w:w="13" w:type="dxa"/>
            </w:tcMar>
            <w:vAlign w:val="bottom"/>
          </w:tcPr>
          <w:p w14:paraId="4565B801"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6A50DA86"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ADC308E" w14:textId="77777777" w:rsidR="00E57416" w:rsidRDefault="00E57416">
            <w:pPr>
              <w:jc w:val="center"/>
              <w:rPr>
                <w:szCs w:val="20"/>
              </w:rPr>
            </w:pPr>
            <w:r>
              <w:rPr>
                <w:szCs w:val="20"/>
              </w:rPr>
              <w:t>$2,650</w:t>
            </w:r>
          </w:p>
        </w:tc>
        <w:tc>
          <w:tcPr>
            <w:tcW w:w="0" w:type="auto"/>
            <w:tcBorders>
              <w:top w:val="nil"/>
              <w:left w:val="nil"/>
              <w:bottom w:val="nil"/>
              <w:right w:val="nil"/>
            </w:tcBorders>
            <w:noWrap/>
            <w:tcMar>
              <w:top w:w="13" w:type="dxa"/>
              <w:left w:w="13" w:type="dxa"/>
              <w:bottom w:w="0" w:type="dxa"/>
              <w:right w:w="13" w:type="dxa"/>
            </w:tcMar>
            <w:vAlign w:val="bottom"/>
          </w:tcPr>
          <w:p w14:paraId="2C3F8450" w14:textId="77777777" w:rsidR="00E57416" w:rsidRDefault="00E57416">
            <w:pPr>
              <w:jc w:val="center"/>
              <w:rPr>
                <w:szCs w:val="20"/>
              </w:rPr>
            </w:pPr>
            <w:r>
              <w:rPr>
                <w:szCs w:val="20"/>
              </w:rPr>
              <w:t>$3,410</w:t>
            </w:r>
          </w:p>
        </w:tc>
        <w:tc>
          <w:tcPr>
            <w:tcW w:w="0" w:type="auto"/>
            <w:tcBorders>
              <w:top w:val="nil"/>
              <w:left w:val="nil"/>
              <w:bottom w:val="nil"/>
              <w:right w:val="nil"/>
            </w:tcBorders>
            <w:noWrap/>
            <w:tcMar>
              <w:top w:w="13" w:type="dxa"/>
              <w:left w:w="13" w:type="dxa"/>
              <w:bottom w:w="0" w:type="dxa"/>
              <w:right w:w="13" w:type="dxa"/>
            </w:tcMar>
            <w:vAlign w:val="bottom"/>
          </w:tcPr>
          <w:p w14:paraId="1BC3CAE7" w14:textId="77777777" w:rsidR="00E57416" w:rsidRDefault="00E57416">
            <w:pPr>
              <w:jc w:val="center"/>
              <w:rPr>
                <w:szCs w:val="20"/>
              </w:rPr>
            </w:pPr>
            <w:r>
              <w:rPr>
                <w:szCs w:val="20"/>
              </w:rPr>
              <w:t>$3,645</w:t>
            </w:r>
          </w:p>
        </w:tc>
        <w:tc>
          <w:tcPr>
            <w:tcW w:w="0" w:type="auto"/>
            <w:tcBorders>
              <w:top w:val="nil"/>
              <w:left w:val="nil"/>
              <w:bottom w:val="nil"/>
              <w:right w:val="nil"/>
            </w:tcBorders>
            <w:noWrap/>
            <w:tcMar>
              <w:top w:w="13" w:type="dxa"/>
              <w:left w:w="13" w:type="dxa"/>
              <w:bottom w:w="0" w:type="dxa"/>
              <w:right w:w="13" w:type="dxa"/>
            </w:tcMar>
            <w:vAlign w:val="bottom"/>
          </w:tcPr>
          <w:p w14:paraId="414BD197" w14:textId="77777777" w:rsidR="00E57416" w:rsidRDefault="00E57416">
            <w:pPr>
              <w:jc w:val="center"/>
              <w:rPr>
                <w:szCs w:val="20"/>
              </w:rPr>
            </w:pPr>
            <w:r>
              <w:rPr>
                <w:szCs w:val="20"/>
              </w:rPr>
              <w:t>$3,950</w:t>
            </w:r>
          </w:p>
        </w:tc>
        <w:tc>
          <w:tcPr>
            <w:tcW w:w="0" w:type="auto"/>
            <w:tcBorders>
              <w:top w:val="nil"/>
              <w:left w:val="nil"/>
              <w:bottom w:val="nil"/>
              <w:right w:val="nil"/>
            </w:tcBorders>
            <w:noWrap/>
            <w:tcMar>
              <w:top w:w="13" w:type="dxa"/>
              <w:left w:w="13" w:type="dxa"/>
              <w:bottom w:w="0" w:type="dxa"/>
              <w:right w:w="13" w:type="dxa"/>
            </w:tcMar>
            <w:vAlign w:val="bottom"/>
          </w:tcPr>
          <w:p w14:paraId="14B4673F" w14:textId="77777777" w:rsidR="00E57416" w:rsidRDefault="00E57416">
            <w:pPr>
              <w:jc w:val="center"/>
              <w:rPr>
                <w:szCs w:val="20"/>
              </w:rPr>
            </w:pPr>
            <w:r>
              <w:rPr>
                <w:szCs w:val="20"/>
              </w:rPr>
              <w:t>$4,310</w:t>
            </w:r>
          </w:p>
        </w:tc>
      </w:tr>
      <w:tr w:rsidR="00E57416" w14:paraId="5B0C45A0" w14:textId="77777777">
        <w:trPr>
          <w:gridBefore w:val="1"/>
          <w:gridAfter w:val="1"/>
          <w:wBefore w:w="13" w:type="dxa"/>
          <w:wAfter w:w="1186" w:type="dxa"/>
          <w:trHeight w:val="255"/>
        </w:trPr>
        <w:tc>
          <w:tcPr>
            <w:tcW w:w="0" w:type="auto"/>
            <w:gridSpan w:val="3"/>
            <w:tcBorders>
              <w:top w:val="nil"/>
              <w:left w:val="nil"/>
              <w:bottom w:val="nil"/>
              <w:right w:val="nil"/>
            </w:tcBorders>
            <w:noWrap/>
            <w:tcMar>
              <w:top w:w="13" w:type="dxa"/>
              <w:left w:w="13" w:type="dxa"/>
              <w:bottom w:w="0" w:type="dxa"/>
              <w:right w:w="13" w:type="dxa"/>
            </w:tcMar>
            <w:vAlign w:val="bottom"/>
          </w:tcPr>
          <w:p w14:paraId="0A2FE64B" w14:textId="77777777" w:rsidR="00E57416" w:rsidRDefault="00E57416">
            <w:pPr>
              <w:rPr>
                <w:szCs w:val="20"/>
              </w:rPr>
            </w:pPr>
            <w:r>
              <w:rPr>
                <w:szCs w:val="20"/>
              </w:rPr>
              <w:t>Tax on Operating income</w:t>
            </w:r>
          </w:p>
        </w:tc>
        <w:tc>
          <w:tcPr>
            <w:tcW w:w="0" w:type="auto"/>
            <w:tcBorders>
              <w:top w:val="nil"/>
              <w:left w:val="nil"/>
              <w:bottom w:val="nil"/>
              <w:right w:val="nil"/>
            </w:tcBorders>
            <w:noWrap/>
            <w:tcMar>
              <w:top w:w="13" w:type="dxa"/>
              <w:left w:w="13" w:type="dxa"/>
              <w:bottom w:w="0" w:type="dxa"/>
              <w:right w:w="13" w:type="dxa"/>
            </w:tcMar>
            <w:vAlign w:val="bottom"/>
          </w:tcPr>
          <w:p w14:paraId="6AA270DC" w14:textId="77777777" w:rsidR="00E57416" w:rsidRDefault="00E57416">
            <w:pPr>
              <w:rPr>
                <w:szCs w:val="20"/>
              </w:rPr>
            </w:pP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74D088CD" w14:textId="77777777" w:rsidR="00E57416" w:rsidRDefault="00E57416">
            <w:pPr>
              <w:jc w:val="center"/>
              <w:rPr>
                <w:szCs w:val="20"/>
              </w:rPr>
            </w:pPr>
            <w:r>
              <w:rPr>
                <w:szCs w:val="20"/>
              </w:rPr>
              <w:t>-$891</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7F1D1B5A" w14:textId="77777777" w:rsidR="00E57416" w:rsidRDefault="00E57416">
            <w:pPr>
              <w:jc w:val="center"/>
              <w:rPr>
                <w:szCs w:val="20"/>
              </w:rPr>
            </w:pPr>
            <w:r>
              <w:rPr>
                <w:szCs w:val="20"/>
              </w:rPr>
              <w:t>-$1,142</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1AAF47B4" w14:textId="77777777" w:rsidR="00E57416" w:rsidRDefault="00E57416">
            <w:pPr>
              <w:jc w:val="center"/>
              <w:rPr>
                <w:szCs w:val="20"/>
              </w:rPr>
            </w:pPr>
            <w:r>
              <w:rPr>
                <w:szCs w:val="20"/>
              </w:rPr>
              <w:t>-$1,222</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515E8F8B" w14:textId="77777777" w:rsidR="00E57416" w:rsidRDefault="00E57416">
            <w:pPr>
              <w:jc w:val="center"/>
              <w:rPr>
                <w:szCs w:val="20"/>
              </w:rPr>
            </w:pPr>
            <w:r>
              <w:rPr>
                <w:szCs w:val="20"/>
              </w:rPr>
              <w:t>-$1,326</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33B5A874" w14:textId="77777777" w:rsidR="00E57416" w:rsidRDefault="00E57416">
            <w:pPr>
              <w:jc w:val="center"/>
              <w:rPr>
                <w:szCs w:val="20"/>
              </w:rPr>
            </w:pPr>
            <w:r>
              <w:rPr>
                <w:szCs w:val="20"/>
              </w:rPr>
              <w:t>-$1,448</w:t>
            </w:r>
          </w:p>
        </w:tc>
      </w:tr>
      <w:tr w:rsidR="00E57416" w14:paraId="02AA6F71" w14:textId="77777777">
        <w:trPr>
          <w:gridBefore w:val="1"/>
          <w:gridAfter w:val="1"/>
          <w:wBefore w:w="13" w:type="dxa"/>
          <w:wAfter w:w="1186" w:type="dxa"/>
          <w:trHeight w:val="255"/>
        </w:trPr>
        <w:tc>
          <w:tcPr>
            <w:tcW w:w="0" w:type="auto"/>
            <w:gridSpan w:val="3"/>
            <w:tcBorders>
              <w:top w:val="nil"/>
              <w:left w:val="nil"/>
              <w:bottom w:val="nil"/>
              <w:right w:val="nil"/>
            </w:tcBorders>
            <w:noWrap/>
            <w:tcMar>
              <w:top w:w="13" w:type="dxa"/>
              <w:left w:w="13" w:type="dxa"/>
              <w:bottom w:w="0" w:type="dxa"/>
              <w:right w:w="13" w:type="dxa"/>
            </w:tcMar>
            <w:vAlign w:val="bottom"/>
          </w:tcPr>
          <w:p w14:paraId="00D80304" w14:textId="77777777" w:rsidR="00E57416" w:rsidRDefault="00E57416">
            <w:pPr>
              <w:rPr>
                <w:szCs w:val="20"/>
              </w:rPr>
            </w:pPr>
            <w:r>
              <w:rPr>
                <w:szCs w:val="20"/>
              </w:rPr>
              <w:t>After-tax Operating income</w:t>
            </w:r>
          </w:p>
        </w:tc>
        <w:tc>
          <w:tcPr>
            <w:tcW w:w="0" w:type="auto"/>
            <w:tcBorders>
              <w:top w:val="nil"/>
              <w:left w:val="nil"/>
              <w:bottom w:val="nil"/>
              <w:right w:val="nil"/>
            </w:tcBorders>
            <w:noWrap/>
            <w:tcMar>
              <w:top w:w="13" w:type="dxa"/>
              <w:left w:w="13" w:type="dxa"/>
              <w:bottom w:w="0" w:type="dxa"/>
              <w:right w:w="13" w:type="dxa"/>
            </w:tcMar>
            <w:vAlign w:val="bottom"/>
          </w:tcPr>
          <w:p w14:paraId="79F8558A"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6F68BF7" w14:textId="77777777" w:rsidR="00E57416" w:rsidRDefault="00E57416">
            <w:pPr>
              <w:jc w:val="center"/>
              <w:rPr>
                <w:szCs w:val="20"/>
              </w:rPr>
            </w:pPr>
            <w:r>
              <w:rPr>
                <w:szCs w:val="20"/>
              </w:rPr>
              <w:t>$1,759</w:t>
            </w:r>
          </w:p>
        </w:tc>
        <w:tc>
          <w:tcPr>
            <w:tcW w:w="0" w:type="auto"/>
            <w:tcBorders>
              <w:top w:val="nil"/>
              <w:left w:val="nil"/>
              <w:bottom w:val="nil"/>
              <w:right w:val="nil"/>
            </w:tcBorders>
            <w:noWrap/>
            <w:tcMar>
              <w:top w:w="13" w:type="dxa"/>
              <w:left w:w="13" w:type="dxa"/>
              <w:bottom w:w="0" w:type="dxa"/>
              <w:right w:w="13" w:type="dxa"/>
            </w:tcMar>
            <w:vAlign w:val="bottom"/>
          </w:tcPr>
          <w:p w14:paraId="7B645945" w14:textId="77777777" w:rsidR="00E57416" w:rsidRDefault="00E57416">
            <w:pPr>
              <w:jc w:val="center"/>
              <w:rPr>
                <w:szCs w:val="20"/>
              </w:rPr>
            </w:pPr>
            <w:r>
              <w:rPr>
                <w:szCs w:val="20"/>
              </w:rPr>
              <w:t>$2,268</w:t>
            </w:r>
          </w:p>
        </w:tc>
        <w:tc>
          <w:tcPr>
            <w:tcW w:w="0" w:type="auto"/>
            <w:tcBorders>
              <w:top w:val="nil"/>
              <w:left w:val="nil"/>
              <w:bottom w:val="nil"/>
              <w:right w:val="nil"/>
            </w:tcBorders>
            <w:noWrap/>
            <w:tcMar>
              <w:top w:w="13" w:type="dxa"/>
              <w:left w:w="13" w:type="dxa"/>
              <w:bottom w:w="0" w:type="dxa"/>
              <w:right w:w="13" w:type="dxa"/>
            </w:tcMar>
            <w:vAlign w:val="bottom"/>
          </w:tcPr>
          <w:p w14:paraId="53C1A466" w14:textId="77777777" w:rsidR="00E57416" w:rsidRDefault="00E57416">
            <w:pPr>
              <w:jc w:val="center"/>
              <w:rPr>
                <w:szCs w:val="20"/>
              </w:rPr>
            </w:pPr>
            <w:r>
              <w:rPr>
                <w:szCs w:val="20"/>
              </w:rPr>
              <w:t>$2,423</w:t>
            </w:r>
          </w:p>
        </w:tc>
        <w:tc>
          <w:tcPr>
            <w:tcW w:w="0" w:type="auto"/>
            <w:tcBorders>
              <w:top w:val="nil"/>
              <w:left w:val="nil"/>
              <w:bottom w:val="nil"/>
              <w:right w:val="nil"/>
            </w:tcBorders>
            <w:noWrap/>
            <w:tcMar>
              <w:top w:w="13" w:type="dxa"/>
              <w:left w:w="13" w:type="dxa"/>
              <w:bottom w:w="0" w:type="dxa"/>
              <w:right w:w="13" w:type="dxa"/>
            </w:tcMar>
            <w:vAlign w:val="bottom"/>
          </w:tcPr>
          <w:p w14:paraId="46CCD278" w14:textId="77777777" w:rsidR="00E57416" w:rsidRDefault="00E57416">
            <w:pPr>
              <w:jc w:val="center"/>
              <w:rPr>
                <w:szCs w:val="20"/>
              </w:rPr>
            </w:pPr>
            <w:r>
              <w:rPr>
                <w:szCs w:val="20"/>
              </w:rPr>
              <w:t>$2,624</w:t>
            </w:r>
          </w:p>
        </w:tc>
        <w:tc>
          <w:tcPr>
            <w:tcW w:w="0" w:type="auto"/>
            <w:tcBorders>
              <w:top w:val="nil"/>
              <w:left w:val="nil"/>
              <w:bottom w:val="nil"/>
              <w:right w:val="nil"/>
            </w:tcBorders>
            <w:noWrap/>
            <w:tcMar>
              <w:top w:w="13" w:type="dxa"/>
              <w:left w:w="13" w:type="dxa"/>
              <w:bottom w:w="0" w:type="dxa"/>
              <w:right w:w="13" w:type="dxa"/>
            </w:tcMar>
            <w:vAlign w:val="bottom"/>
          </w:tcPr>
          <w:p w14:paraId="3AB31146" w14:textId="77777777" w:rsidR="00E57416" w:rsidRDefault="00E57416">
            <w:pPr>
              <w:jc w:val="center"/>
              <w:rPr>
                <w:szCs w:val="20"/>
              </w:rPr>
            </w:pPr>
            <w:r>
              <w:rPr>
                <w:szCs w:val="20"/>
              </w:rPr>
              <w:t>$2,862</w:t>
            </w:r>
          </w:p>
        </w:tc>
      </w:tr>
      <w:tr w:rsidR="00E57416" w14:paraId="2F9FDC60" w14:textId="77777777">
        <w:trPr>
          <w:gridBefore w:val="1"/>
          <w:gridAfter w:val="1"/>
          <w:wBefore w:w="13" w:type="dxa"/>
          <w:wAfter w:w="1186" w:type="dxa"/>
          <w:trHeight w:val="255"/>
        </w:trPr>
        <w:tc>
          <w:tcPr>
            <w:tcW w:w="0" w:type="auto"/>
            <w:gridSpan w:val="3"/>
            <w:tcBorders>
              <w:top w:val="nil"/>
              <w:left w:val="nil"/>
              <w:bottom w:val="nil"/>
              <w:right w:val="nil"/>
            </w:tcBorders>
            <w:noWrap/>
            <w:tcMar>
              <w:top w:w="13" w:type="dxa"/>
              <w:left w:w="13" w:type="dxa"/>
              <w:bottom w:w="0" w:type="dxa"/>
              <w:right w:w="13" w:type="dxa"/>
            </w:tcMar>
            <w:vAlign w:val="bottom"/>
          </w:tcPr>
          <w:p w14:paraId="5F8200B0" w14:textId="77777777" w:rsidR="00E57416" w:rsidRDefault="00E57416">
            <w:pPr>
              <w:rPr>
                <w:szCs w:val="20"/>
              </w:rPr>
            </w:pPr>
            <w:r>
              <w:rPr>
                <w:szCs w:val="20"/>
              </w:rPr>
              <w:t>Addback depreciation</w:t>
            </w:r>
          </w:p>
        </w:tc>
        <w:tc>
          <w:tcPr>
            <w:tcW w:w="0" w:type="auto"/>
            <w:tcBorders>
              <w:top w:val="nil"/>
              <w:left w:val="nil"/>
              <w:bottom w:val="nil"/>
              <w:right w:val="nil"/>
            </w:tcBorders>
            <w:noWrap/>
            <w:tcMar>
              <w:top w:w="13" w:type="dxa"/>
              <w:left w:w="13" w:type="dxa"/>
              <w:bottom w:w="0" w:type="dxa"/>
              <w:right w:w="13" w:type="dxa"/>
            </w:tcMar>
            <w:vAlign w:val="bottom"/>
          </w:tcPr>
          <w:p w14:paraId="19615A73"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6D7B795" w14:textId="77777777" w:rsidR="00E57416" w:rsidRDefault="00E57416">
            <w:pPr>
              <w:jc w:val="center"/>
              <w:rPr>
                <w:szCs w:val="20"/>
              </w:rPr>
            </w:pPr>
            <w:r>
              <w:rPr>
                <w:szCs w:val="20"/>
              </w:rPr>
              <w:t>$449</w:t>
            </w:r>
          </w:p>
        </w:tc>
        <w:tc>
          <w:tcPr>
            <w:tcW w:w="0" w:type="auto"/>
            <w:tcBorders>
              <w:top w:val="nil"/>
              <w:left w:val="nil"/>
              <w:bottom w:val="nil"/>
              <w:right w:val="nil"/>
            </w:tcBorders>
            <w:noWrap/>
            <w:tcMar>
              <w:top w:w="13" w:type="dxa"/>
              <w:left w:w="13" w:type="dxa"/>
              <w:bottom w:w="0" w:type="dxa"/>
              <w:right w:w="13" w:type="dxa"/>
            </w:tcMar>
            <w:vAlign w:val="bottom"/>
          </w:tcPr>
          <w:p w14:paraId="5CAAA5BF" w14:textId="77777777" w:rsidR="00E57416" w:rsidRDefault="00E57416">
            <w:pPr>
              <w:jc w:val="center"/>
              <w:rPr>
                <w:szCs w:val="20"/>
              </w:rPr>
            </w:pPr>
            <w:r>
              <w:rPr>
                <w:szCs w:val="20"/>
              </w:rPr>
              <w:t>$475</w:t>
            </w:r>
          </w:p>
        </w:tc>
        <w:tc>
          <w:tcPr>
            <w:tcW w:w="0" w:type="auto"/>
            <w:tcBorders>
              <w:top w:val="nil"/>
              <w:left w:val="nil"/>
              <w:bottom w:val="nil"/>
              <w:right w:val="nil"/>
            </w:tcBorders>
            <w:noWrap/>
            <w:tcMar>
              <w:top w:w="13" w:type="dxa"/>
              <w:left w:w="13" w:type="dxa"/>
              <w:bottom w:w="0" w:type="dxa"/>
              <w:right w:w="13" w:type="dxa"/>
            </w:tcMar>
            <w:vAlign w:val="bottom"/>
          </w:tcPr>
          <w:p w14:paraId="19A56954" w14:textId="77777777" w:rsidR="00E57416" w:rsidRDefault="00E57416">
            <w:pPr>
              <w:jc w:val="center"/>
              <w:rPr>
                <w:szCs w:val="20"/>
              </w:rPr>
            </w:pPr>
            <w:r>
              <w:rPr>
                <w:szCs w:val="20"/>
              </w:rPr>
              <w:t>$475</w:t>
            </w:r>
          </w:p>
        </w:tc>
        <w:tc>
          <w:tcPr>
            <w:tcW w:w="0" w:type="auto"/>
            <w:tcBorders>
              <w:top w:val="nil"/>
              <w:left w:val="nil"/>
              <w:bottom w:val="nil"/>
              <w:right w:val="nil"/>
            </w:tcBorders>
            <w:noWrap/>
            <w:tcMar>
              <w:top w:w="13" w:type="dxa"/>
              <w:left w:w="13" w:type="dxa"/>
              <w:bottom w:w="0" w:type="dxa"/>
              <w:right w:w="13" w:type="dxa"/>
            </w:tcMar>
            <w:vAlign w:val="bottom"/>
          </w:tcPr>
          <w:p w14:paraId="79C6864A" w14:textId="77777777" w:rsidR="00E57416" w:rsidRDefault="00E57416">
            <w:pPr>
              <w:jc w:val="center"/>
              <w:rPr>
                <w:szCs w:val="20"/>
              </w:rPr>
            </w:pPr>
            <w:r>
              <w:rPr>
                <w:szCs w:val="20"/>
              </w:rPr>
              <w:t>$475</w:t>
            </w:r>
          </w:p>
        </w:tc>
        <w:tc>
          <w:tcPr>
            <w:tcW w:w="0" w:type="auto"/>
            <w:tcBorders>
              <w:top w:val="nil"/>
              <w:left w:val="nil"/>
              <w:bottom w:val="nil"/>
              <w:right w:val="nil"/>
            </w:tcBorders>
            <w:noWrap/>
            <w:tcMar>
              <w:top w:w="13" w:type="dxa"/>
              <w:left w:w="13" w:type="dxa"/>
              <w:bottom w:w="0" w:type="dxa"/>
              <w:right w:w="13" w:type="dxa"/>
            </w:tcMar>
            <w:vAlign w:val="bottom"/>
          </w:tcPr>
          <w:p w14:paraId="501ACFB9" w14:textId="77777777" w:rsidR="00E57416" w:rsidRDefault="00E57416">
            <w:pPr>
              <w:jc w:val="center"/>
              <w:rPr>
                <w:szCs w:val="20"/>
              </w:rPr>
            </w:pPr>
            <w:r>
              <w:rPr>
                <w:szCs w:val="20"/>
              </w:rPr>
              <w:t>$475</w:t>
            </w:r>
          </w:p>
        </w:tc>
      </w:tr>
      <w:tr w:rsidR="00E57416" w14:paraId="42192E35" w14:textId="77777777">
        <w:trPr>
          <w:gridBefore w:val="1"/>
          <w:gridAfter w:val="1"/>
          <w:wBefore w:w="13" w:type="dxa"/>
          <w:wAfter w:w="1186" w:type="dxa"/>
          <w:trHeight w:val="255"/>
        </w:trPr>
        <w:tc>
          <w:tcPr>
            <w:tcW w:w="0" w:type="auto"/>
            <w:gridSpan w:val="2"/>
            <w:tcBorders>
              <w:top w:val="nil"/>
              <w:left w:val="nil"/>
              <w:bottom w:val="nil"/>
              <w:right w:val="nil"/>
            </w:tcBorders>
            <w:noWrap/>
            <w:tcMar>
              <w:top w:w="13" w:type="dxa"/>
              <w:left w:w="13" w:type="dxa"/>
              <w:bottom w:w="0" w:type="dxa"/>
              <w:right w:w="13" w:type="dxa"/>
            </w:tcMar>
            <w:vAlign w:val="bottom"/>
          </w:tcPr>
          <w:p w14:paraId="22D6257F" w14:textId="77777777" w:rsidR="00E57416" w:rsidRDefault="00E57416">
            <w:pPr>
              <w:rPr>
                <w:szCs w:val="20"/>
              </w:rPr>
            </w:pPr>
            <w:r>
              <w:rPr>
                <w:szCs w:val="20"/>
              </w:rPr>
              <w:t>less: change in NWC</w:t>
            </w:r>
          </w:p>
        </w:tc>
        <w:tc>
          <w:tcPr>
            <w:tcW w:w="0" w:type="auto"/>
            <w:tcBorders>
              <w:top w:val="nil"/>
              <w:left w:val="nil"/>
              <w:bottom w:val="nil"/>
              <w:right w:val="nil"/>
            </w:tcBorders>
            <w:noWrap/>
            <w:tcMar>
              <w:top w:w="13" w:type="dxa"/>
              <w:left w:w="13" w:type="dxa"/>
              <w:bottom w:w="0" w:type="dxa"/>
              <w:right w:w="13" w:type="dxa"/>
            </w:tcMar>
            <w:vAlign w:val="bottom"/>
          </w:tcPr>
          <w:p w14:paraId="0C692BB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9BED642"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692E8674" w14:textId="77777777" w:rsidR="00E57416" w:rsidRDefault="00E57416">
            <w:pPr>
              <w:jc w:val="center"/>
              <w:rPr>
                <w:szCs w:val="20"/>
              </w:rPr>
            </w:pPr>
            <w:r>
              <w:rPr>
                <w:szCs w:val="20"/>
              </w:rPr>
              <w:t>-$522</w:t>
            </w:r>
          </w:p>
        </w:tc>
        <w:tc>
          <w:tcPr>
            <w:tcW w:w="0" w:type="auto"/>
            <w:tcBorders>
              <w:top w:val="nil"/>
              <w:left w:val="nil"/>
              <w:bottom w:val="nil"/>
              <w:right w:val="nil"/>
            </w:tcBorders>
            <w:noWrap/>
            <w:tcMar>
              <w:top w:w="13" w:type="dxa"/>
              <w:left w:w="13" w:type="dxa"/>
              <w:bottom w:w="0" w:type="dxa"/>
              <w:right w:w="13" w:type="dxa"/>
            </w:tcMar>
            <w:vAlign w:val="bottom"/>
          </w:tcPr>
          <w:p w14:paraId="38E9003C" w14:textId="77777777" w:rsidR="00E57416" w:rsidRDefault="00E57416">
            <w:pPr>
              <w:jc w:val="center"/>
              <w:rPr>
                <w:szCs w:val="20"/>
              </w:rPr>
            </w:pPr>
            <w:r>
              <w:rPr>
                <w:szCs w:val="20"/>
              </w:rPr>
              <w:t>-$512</w:t>
            </w:r>
          </w:p>
        </w:tc>
        <w:tc>
          <w:tcPr>
            <w:tcW w:w="0" w:type="auto"/>
            <w:tcBorders>
              <w:top w:val="nil"/>
              <w:left w:val="nil"/>
              <w:bottom w:val="nil"/>
              <w:right w:val="nil"/>
            </w:tcBorders>
            <w:noWrap/>
            <w:tcMar>
              <w:top w:w="13" w:type="dxa"/>
              <w:left w:w="13" w:type="dxa"/>
              <w:bottom w:w="0" w:type="dxa"/>
              <w:right w:w="13" w:type="dxa"/>
            </w:tcMar>
            <w:vAlign w:val="bottom"/>
          </w:tcPr>
          <w:p w14:paraId="5DBACD72" w14:textId="77777777" w:rsidR="00E57416" w:rsidRDefault="00E57416">
            <w:pPr>
              <w:jc w:val="center"/>
              <w:rPr>
                <w:szCs w:val="20"/>
              </w:rPr>
            </w:pPr>
            <w:r>
              <w:rPr>
                <w:szCs w:val="20"/>
              </w:rPr>
              <w:t>-$525</w:t>
            </w:r>
          </w:p>
        </w:tc>
        <w:tc>
          <w:tcPr>
            <w:tcW w:w="0" w:type="auto"/>
            <w:tcBorders>
              <w:top w:val="nil"/>
              <w:left w:val="nil"/>
              <w:bottom w:val="nil"/>
              <w:right w:val="nil"/>
            </w:tcBorders>
            <w:noWrap/>
            <w:tcMar>
              <w:top w:w="13" w:type="dxa"/>
              <w:left w:w="13" w:type="dxa"/>
              <w:bottom w:w="0" w:type="dxa"/>
              <w:right w:w="13" w:type="dxa"/>
            </w:tcMar>
            <w:vAlign w:val="bottom"/>
          </w:tcPr>
          <w:p w14:paraId="62686B79" w14:textId="77777777" w:rsidR="00E57416" w:rsidRDefault="00E57416">
            <w:pPr>
              <w:jc w:val="center"/>
              <w:rPr>
                <w:szCs w:val="20"/>
              </w:rPr>
            </w:pPr>
            <w:r>
              <w:rPr>
                <w:szCs w:val="20"/>
              </w:rPr>
              <w:t>-$538</w:t>
            </w:r>
          </w:p>
        </w:tc>
        <w:tc>
          <w:tcPr>
            <w:tcW w:w="0" w:type="auto"/>
            <w:tcBorders>
              <w:top w:val="nil"/>
              <w:left w:val="nil"/>
              <w:bottom w:val="nil"/>
              <w:right w:val="nil"/>
            </w:tcBorders>
            <w:noWrap/>
            <w:tcMar>
              <w:top w:w="13" w:type="dxa"/>
              <w:left w:w="13" w:type="dxa"/>
              <w:bottom w:w="0" w:type="dxa"/>
              <w:right w:w="13" w:type="dxa"/>
            </w:tcMar>
            <w:vAlign w:val="bottom"/>
          </w:tcPr>
          <w:p w14:paraId="5AEFF1B9" w14:textId="77777777" w:rsidR="00E57416" w:rsidRDefault="00E57416">
            <w:pPr>
              <w:jc w:val="center"/>
              <w:rPr>
                <w:szCs w:val="20"/>
              </w:rPr>
            </w:pPr>
            <w:r>
              <w:rPr>
                <w:szCs w:val="20"/>
              </w:rPr>
              <w:t>-$551</w:t>
            </w:r>
          </w:p>
        </w:tc>
      </w:tr>
      <w:tr w:rsidR="00E57416" w14:paraId="63762CDB" w14:textId="77777777">
        <w:trPr>
          <w:gridBefore w:val="1"/>
          <w:gridAfter w:val="1"/>
          <w:wBefore w:w="13" w:type="dxa"/>
          <w:wAfter w:w="1186" w:type="dxa"/>
          <w:trHeight w:val="255"/>
        </w:trPr>
        <w:tc>
          <w:tcPr>
            <w:tcW w:w="0" w:type="auto"/>
            <w:gridSpan w:val="4"/>
            <w:tcBorders>
              <w:top w:val="nil"/>
              <w:left w:val="nil"/>
              <w:bottom w:val="nil"/>
              <w:right w:val="nil"/>
            </w:tcBorders>
            <w:noWrap/>
            <w:tcMar>
              <w:top w:w="13" w:type="dxa"/>
              <w:left w:w="13" w:type="dxa"/>
              <w:bottom w:w="0" w:type="dxa"/>
              <w:right w:w="13" w:type="dxa"/>
            </w:tcMar>
            <w:vAlign w:val="bottom"/>
          </w:tcPr>
          <w:p w14:paraId="5B0E8596" w14:textId="77777777" w:rsidR="00E57416" w:rsidRDefault="00E57416">
            <w:pPr>
              <w:rPr>
                <w:szCs w:val="20"/>
              </w:rPr>
            </w:pPr>
            <w:r>
              <w:rPr>
                <w:szCs w:val="20"/>
              </w:rPr>
              <w:t>Less:change in capital expenditures</w:t>
            </w:r>
          </w:p>
        </w:tc>
        <w:tc>
          <w:tcPr>
            <w:tcW w:w="0" w:type="auto"/>
            <w:tcBorders>
              <w:top w:val="nil"/>
              <w:left w:val="nil"/>
              <w:bottom w:val="nil"/>
              <w:right w:val="nil"/>
            </w:tcBorders>
            <w:noWrap/>
            <w:tcMar>
              <w:top w:w="13" w:type="dxa"/>
              <w:left w:w="13" w:type="dxa"/>
              <w:bottom w:w="0" w:type="dxa"/>
              <w:right w:w="13" w:type="dxa"/>
            </w:tcMar>
            <w:vAlign w:val="bottom"/>
          </w:tcPr>
          <w:p w14:paraId="5727BFA1" w14:textId="77777777" w:rsidR="00E57416" w:rsidRDefault="00E57416">
            <w:pPr>
              <w:jc w:val="center"/>
              <w:rPr>
                <w:szCs w:val="20"/>
              </w:rPr>
            </w:pPr>
            <w:r>
              <w:rPr>
                <w:szCs w:val="20"/>
              </w:rPr>
              <w:t>$203</w:t>
            </w:r>
          </w:p>
        </w:tc>
        <w:tc>
          <w:tcPr>
            <w:tcW w:w="0" w:type="auto"/>
            <w:tcBorders>
              <w:top w:val="nil"/>
              <w:left w:val="nil"/>
              <w:bottom w:val="nil"/>
              <w:right w:val="nil"/>
            </w:tcBorders>
            <w:noWrap/>
            <w:tcMar>
              <w:top w:w="13" w:type="dxa"/>
              <w:left w:w="13" w:type="dxa"/>
              <w:bottom w:w="0" w:type="dxa"/>
              <w:right w:w="13" w:type="dxa"/>
            </w:tcMar>
            <w:vAlign w:val="bottom"/>
          </w:tcPr>
          <w:p w14:paraId="2AEF7229" w14:textId="77777777" w:rsidR="00E57416" w:rsidRDefault="00E57416">
            <w:pPr>
              <w:jc w:val="center"/>
              <w:rPr>
                <w:szCs w:val="20"/>
              </w:rPr>
            </w:pPr>
            <w:r>
              <w:rPr>
                <w:szCs w:val="20"/>
              </w:rPr>
              <w:t>$275</w:t>
            </w:r>
          </w:p>
        </w:tc>
        <w:tc>
          <w:tcPr>
            <w:tcW w:w="0" w:type="auto"/>
            <w:tcBorders>
              <w:top w:val="nil"/>
              <w:left w:val="nil"/>
              <w:bottom w:val="nil"/>
              <w:right w:val="nil"/>
            </w:tcBorders>
            <w:noWrap/>
            <w:tcMar>
              <w:top w:w="13" w:type="dxa"/>
              <w:left w:w="13" w:type="dxa"/>
              <w:bottom w:w="0" w:type="dxa"/>
              <w:right w:w="13" w:type="dxa"/>
            </w:tcMar>
            <w:vAlign w:val="bottom"/>
          </w:tcPr>
          <w:p w14:paraId="3EFB4D3C" w14:textId="77777777" w:rsidR="00E57416" w:rsidRDefault="00E57416">
            <w:pPr>
              <w:jc w:val="center"/>
              <w:rPr>
                <w:szCs w:val="20"/>
              </w:rPr>
            </w:pPr>
            <w:r>
              <w:rPr>
                <w:szCs w:val="20"/>
              </w:rPr>
              <w:t>-$200</w:t>
            </w:r>
          </w:p>
        </w:tc>
        <w:tc>
          <w:tcPr>
            <w:tcW w:w="0" w:type="auto"/>
            <w:tcBorders>
              <w:top w:val="nil"/>
              <w:left w:val="nil"/>
              <w:bottom w:val="nil"/>
              <w:right w:val="nil"/>
            </w:tcBorders>
            <w:noWrap/>
            <w:tcMar>
              <w:top w:w="13" w:type="dxa"/>
              <w:left w:w="13" w:type="dxa"/>
              <w:bottom w:w="0" w:type="dxa"/>
              <w:right w:w="13" w:type="dxa"/>
            </w:tcMar>
            <w:vAlign w:val="bottom"/>
          </w:tcPr>
          <w:p w14:paraId="49CED56E" w14:textId="77777777" w:rsidR="00E57416" w:rsidRDefault="00E57416">
            <w:pPr>
              <w:jc w:val="center"/>
              <w:rPr>
                <w:szCs w:val="20"/>
              </w:rPr>
            </w:pPr>
            <w:r>
              <w:rPr>
                <w:szCs w:val="20"/>
              </w:rPr>
              <w:t>-$225</w:t>
            </w:r>
          </w:p>
        </w:tc>
        <w:tc>
          <w:tcPr>
            <w:tcW w:w="0" w:type="auto"/>
            <w:tcBorders>
              <w:top w:val="nil"/>
              <w:left w:val="nil"/>
              <w:bottom w:val="nil"/>
              <w:right w:val="nil"/>
            </w:tcBorders>
            <w:noWrap/>
            <w:tcMar>
              <w:top w:w="13" w:type="dxa"/>
              <w:left w:w="13" w:type="dxa"/>
              <w:bottom w:w="0" w:type="dxa"/>
              <w:right w:w="13" w:type="dxa"/>
            </w:tcMar>
            <w:vAlign w:val="bottom"/>
          </w:tcPr>
          <w:p w14:paraId="1EDEC69D" w14:textId="77777777" w:rsidR="00E57416" w:rsidRDefault="00E57416">
            <w:pPr>
              <w:jc w:val="center"/>
              <w:rPr>
                <w:szCs w:val="20"/>
              </w:rPr>
            </w:pPr>
            <w:r>
              <w:rPr>
                <w:szCs w:val="20"/>
              </w:rPr>
              <w:t>-$250</w:t>
            </w:r>
          </w:p>
        </w:tc>
      </w:tr>
      <w:tr w:rsidR="00E57416" w14:paraId="0EEE599C" w14:textId="77777777">
        <w:trPr>
          <w:gridBefore w:val="1"/>
          <w:gridAfter w:val="1"/>
          <w:wBefore w:w="13" w:type="dxa"/>
          <w:wAfter w:w="1186" w:type="dxa"/>
          <w:trHeight w:val="255"/>
        </w:trPr>
        <w:tc>
          <w:tcPr>
            <w:tcW w:w="0" w:type="auto"/>
            <w:gridSpan w:val="3"/>
            <w:tcBorders>
              <w:top w:val="nil"/>
              <w:left w:val="nil"/>
              <w:bottom w:val="nil"/>
              <w:right w:val="nil"/>
            </w:tcBorders>
            <w:noWrap/>
            <w:tcMar>
              <w:top w:w="13" w:type="dxa"/>
              <w:left w:w="13" w:type="dxa"/>
              <w:bottom w:w="0" w:type="dxa"/>
              <w:right w:w="13" w:type="dxa"/>
            </w:tcMar>
            <w:vAlign w:val="bottom"/>
          </w:tcPr>
          <w:p w14:paraId="47A3B3C3" w14:textId="77777777" w:rsidR="00E57416" w:rsidRDefault="00E57416">
            <w:pPr>
              <w:rPr>
                <w:szCs w:val="20"/>
              </w:rPr>
            </w:pPr>
            <w:r>
              <w:rPr>
                <w:szCs w:val="20"/>
              </w:rPr>
              <w:t>Add proceeds from asset sales</w:t>
            </w:r>
          </w:p>
        </w:tc>
        <w:tc>
          <w:tcPr>
            <w:tcW w:w="0" w:type="auto"/>
            <w:tcBorders>
              <w:top w:val="nil"/>
              <w:left w:val="nil"/>
              <w:bottom w:val="nil"/>
              <w:right w:val="nil"/>
            </w:tcBorders>
            <w:noWrap/>
            <w:tcMar>
              <w:top w:w="13" w:type="dxa"/>
              <w:left w:w="13" w:type="dxa"/>
              <w:bottom w:w="0" w:type="dxa"/>
              <w:right w:w="13" w:type="dxa"/>
            </w:tcMar>
            <w:vAlign w:val="bottom"/>
          </w:tcPr>
          <w:p w14:paraId="6E341063" w14:textId="77777777" w:rsidR="00E57416" w:rsidRDefault="00E57416">
            <w:pPr>
              <w:rPr>
                <w:szCs w:val="20"/>
              </w:rPr>
            </w:pP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5E6589EB" w14:textId="77777777" w:rsidR="00E57416" w:rsidRDefault="00E57416">
            <w:pPr>
              <w:jc w:val="center"/>
              <w:rPr>
                <w:szCs w:val="20"/>
              </w:rPr>
            </w:pPr>
            <w:r>
              <w:rPr>
                <w:szCs w:val="20"/>
              </w:rPr>
              <w:t>$3,545</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7868E232" w14:textId="77777777" w:rsidR="00E57416" w:rsidRDefault="00E57416">
            <w:pPr>
              <w:jc w:val="center"/>
              <w:rPr>
                <w:szCs w:val="20"/>
              </w:rPr>
            </w:pPr>
            <w:r>
              <w:rPr>
                <w:szCs w:val="20"/>
              </w:rPr>
              <w:t>$1,805</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6ABA9298" w14:textId="77777777" w:rsidR="00E57416" w:rsidRDefault="00E57416">
            <w:pPr>
              <w:jc w:val="center"/>
              <w:rPr>
                <w:szCs w:val="20"/>
              </w:rPr>
            </w:pPr>
            <w:r>
              <w:rPr>
                <w:szCs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1296C9EE" w14:textId="77777777" w:rsidR="00E57416" w:rsidRDefault="00E57416">
            <w:pPr>
              <w:jc w:val="center"/>
              <w:rPr>
                <w:szCs w:val="20"/>
              </w:rPr>
            </w:pPr>
            <w:r>
              <w:rPr>
                <w:szCs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3DCD7AD7" w14:textId="77777777" w:rsidR="00E57416" w:rsidRDefault="00E57416">
            <w:pPr>
              <w:jc w:val="center"/>
              <w:rPr>
                <w:szCs w:val="20"/>
              </w:rPr>
            </w:pPr>
            <w:r>
              <w:rPr>
                <w:szCs w:val="20"/>
              </w:rPr>
              <w:t> </w:t>
            </w:r>
          </w:p>
        </w:tc>
      </w:tr>
      <w:tr w:rsidR="00E57416" w14:paraId="6159EF84" w14:textId="77777777">
        <w:trPr>
          <w:gridBefore w:val="1"/>
          <w:gridAfter w:val="1"/>
          <w:wBefore w:w="13" w:type="dxa"/>
          <w:wAfter w:w="1186" w:type="dxa"/>
          <w:trHeight w:val="255"/>
        </w:trPr>
        <w:tc>
          <w:tcPr>
            <w:tcW w:w="0" w:type="auto"/>
            <w:gridSpan w:val="3"/>
            <w:tcBorders>
              <w:top w:val="nil"/>
              <w:left w:val="nil"/>
              <w:bottom w:val="single" w:sz="4" w:space="0" w:color="auto"/>
              <w:right w:val="nil"/>
            </w:tcBorders>
            <w:noWrap/>
            <w:tcMar>
              <w:top w:w="13" w:type="dxa"/>
              <w:left w:w="13" w:type="dxa"/>
              <w:bottom w:w="0" w:type="dxa"/>
              <w:right w:w="13" w:type="dxa"/>
            </w:tcMar>
            <w:vAlign w:val="bottom"/>
          </w:tcPr>
          <w:p w14:paraId="68F05E6E" w14:textId="77777777" w:rsidR="00E57416" w:rsidRDefault="00E57416">
            <w:pPr>
              <w:rPr>
                <w:szCs w:val="20"/>
              </w:rPr>
            </w:pPr>
            <w:r>
              <w:rPr>
                <w:szCs w:val="20"/>
              </w:rPr>
              <w:t>Unlevered cash flows (UCF)</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68639AF8" w14:textId="77777777" w:rsidR="00E57416" w:rsidRDefault="00E57416">
            <w:pPr>
              <w:rPr>
                <w:szCs w:val="20"/>
              </w:rPr>
            </w:pPr>
            <w:r>
              <w:rPr>
                <w:szCs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503D0358" w14:textId="77777777" w:rsidR="00E57416" w:rsidRDefault="00E57416">
            <w:pPr>
              <w:jc w:val="center"/>
              <w:rPr>
                <w:szCs w:val="20"/>
              </w:rPr>
            </w:pPr>
            <w:r>
              <w:rPr>
                <w:szCs w:val="20"/>
              </w:rPr>
              <w:t>$5,434</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4FB62C59" w14:textId="77777777" w:rsidR="00E57416" w:rsidRDefault="00E57416">
            <w:pPr>
              <w:jc w:val="center"/>
              <w:rPr>
                <w:szCs w:val="20"/>
              </w:rPr>
            </w:pPr>
            <w:r>
              <w:rPr>
                <w:szCs w:val="20"/>
              </w:rPr>
              <w:t>$4,311</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1AD022F5" w14:textId="77777777" w:rsidR="00E57416" w:rsidRDefault="00E57416">
            <w:pPr>
              <w:jc w:val="center"/>
              <w:rPr>
                <w:szCs w:val="20"/>
              </w:rPr>
            </w:pPr>
            <w:r>
              <w:rPr>
                <w:szCs w:val="20"/>
              </w:rPr>
              <w:t>$2,173</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3DD9D590" w14:textId="77777777" w:rsidR="00E57416" w:rsidRDefault="00E57416">
            <w:pPr>
              <w:jc w:val="center"/>
              <w:rPr>
                <w:szCs w:val="20"/>
              </w:rPr>
            </w:pPr>
            <w:r>
              <w:rPr>
                <w:szCs w:val="20"/>
              </w:rPr>
              <w:t>$2,336</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68E2D6DE" w14:textId="77777777" w:rsidR="00E57416" w:rsidRDefault="00E57416">
            <w:pPr>
              <w:jc w:val="center"/>
              <w:rPr>
                <w:szCs w:val="20"/>
              </w:rPr>
            </w:pPr>
            <w:r>
              <w:rPr>
                <w:szCs w:val="20"/>
              </w:rPr>
              <w:t>$2,536</w:t>
            </w:r>
          </w:p>
        </w:tc>
      </w:tr>
      <w:tr w:rsidR="00E57416" w14:paraId="6B695047" w14:textId="77777777">
        <w:trPr>
          <w:gridBefore w:val="1"/>
          <w:gridAfter w:val="1"/>
          <w:wBefore w:w="13" w:type="dxa"/>
          <w:wAfter w:w="1186" w:type="dxa"/>
          <w:trHeight w:val="255"/>
        </w:trPr>
        <w:tc>
          <w:tcPr>
            <w:tcW w:w="0" w:type="auto"/>
            <w:tcBorders>
              <w:top w:val="nil"/>
              <w:left w:val="nil"/>
              <w:bottom w:val="nil"/>
              <w:right w:val="nil"/>
            </w:tcBorders>
            <w:noWrap/>
            <w:tcMar>
              <w:top w:w="13" w:type="dxa"/>
              <w:left w:w="13" w:type="dxa"/>
              <w:bottom w:w="0" w:type="dxa"/>
              <w:right w:w="13" w:type="dxa"/>
            </w:tcMar>
            <w:vAlign w:val="bottom"/>
          </w:tcPr>
          <w:p w14:paraId="5246983C" w14:textId="77777777" w:rsidR="00E57416" w:rsidRDefault="00E57416">
            <w:pPr>
              <w:rPr>
                <w:szCs w:val="20"/>
              </w:rPr>
            </w:pPr>
          </w:p>
          <w:p w14:paraId="794B043E" w14:textId="77777777" w:rsidR="00E57416" w:rsidRDefault="00E57416">
            <w:pPr>
              <w:rPr>
                <w:szCs w:val="20"/>
              </w:rPr>
            </w:pPr>
          </w:p>
          <w:p w14:paraId="4DEEC58B" w14:textId="77777777" w:rsidR="00E57416" w:rsidRDefault="00E57416">
            <w:pPr>
              <w:rPr>
                <w:szCs w:val="20"/>
              </w:rPr>
            </w:pPr>
          </w:p>
          <w:p w14:paraId="5C1D4B9F" w14:textId="77777777" w:rsidR="00E57416" w:rsidRDefault="00E57416">
            <w:pPr>
              <w:rPr>
                <w:szCs w:val="20"/>
              </w:rPr>
            </w:pPr>
          </w:p>
          <w:p w14:paraId="6AEB02B4"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4D39B7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500099C"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D7D764B"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130062B"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A698141"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C906816"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AF60D2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C636011" w14:textId="77777777" w:rsidR="00E57416" w:rsidRDefault="00E57416">
            <w:pPr>
              <w:rPr>
                <w:szCs w:val="20"/>
              </w:rPr>
            </w:pPr>
          </w:p>
        </w:tc>
      </w:tr>
      <w:tr w:rsidR="00E57416" w14:paraId="494BBF68" w14:textId="77777777">
        <w:trPr>
          <w:gridBefore w:val="1"/>
          <w:gridAfter w:val="1"/>
          <w:wBefore w:w="13" w:type="dxa"/>
          <w:wAfter w:w="1186" w:type="dxa"/>
          <w:trHeight w:val="255"/>
        </w:trPr>
        <w:tc>
          <w:tcPr>
            <w:tcW w:w="0" w:type="auto"/>
            <w:gridSpan w:val="7"/>
            <w:tcBorders>
              <w:top w:val="nil"/>
              <w:left w:val="nil"/>
              <w:bottom w:val="single" w:sz="4" w:space="0" w:color="auto"/>
              <w:right w:val="nil"/>
            </w:tcBorders>
            <w:noWrap/>
            <w:tcMar>
              <w:top w:w="13" w:type="dxa"/>
              <w:left w:w="13" w:type="dxa"/>
              <w:bottom w:w="0" w:type="dxa"/>
              <w:right w:w="13" w:type="dxa"/>
            </w:tcMar>
            <w:vAlign w:val="bottom"/>
          </w:tcPr>
          <w:p w14:paraId="4239A768" w14:textId="77777777" w:rsidR="00E57416" w:rsidRDefault="00E57416">
            <w:pPr>
              <w:rPr>
                <w:szCs w:val="20"/>
              </w:rPr>
            </w:pPr>
            <w:r>
              <w:rPr>
                <w:szCs w:val="20"/>
              </w:rPr>
              <w:t>Table 2 Projected Interest Expenses and Tax Shields (in $millions)</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38D8251C" w14:textId="77777777" w:rsidR="00E57416" w:rsidRDefault="00E57416">
            <w:pPr>
              <w:rPr>
                <w:szCs w:val="20"/>
              </w:rPr>
            </w:pPr>
            <w:r>
              <w:rPr>
                <w:szCs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57148554" w14:textId="77777777" w:rsidR="00E57416" w:rsidRDefault="00E57416">
            <w:pPr>
              <w:rPr>
                <w:szCs w:val="20"/>
              </w:rPr>
            </w:pPr>
            <w:r>
              <w:rPr>
                <w:szCs w:val="20"/>
              </w:rPr>
              <w:t> </w:t>
            </w:r>
          </w:p>
        </w:tc>
      </w:tr>
      <w:tr w:rsidR="00E57416" w14:paraId="001F9D01" w14:textId="77777777">
        <w:trPr>
          <w:gridBefore w:val="1"/>
          <w:gridAfter w:val="1"/>
          <w:wBefore w:w="13" w:type="dxa"/>
          <w:wAfter w:w="1186" w:type="dxa"/>
          <w:trHeight w:val="255"/>
        </w:trPr>
        <w:tc>
          <w:tcPr>
            <w:tcW w:w="0" w:type="auto"/>
            <w:tcBorders>
              <w:top w:val="nil"/>
              <w:left w:val="nil"/>
              <w:bottom w:val="nil"/>
              <w:right w:val="nil"/>
            </w:tcBorders>
            <w:noWrap/>
            <w:tcMar>
              <w:top w:w="13" w:type="dxa"/>
              <w:left w:w="13" w:type="dxa"/>
              <w:bottom w:w="0" w:type="dxa"/>
              <w:right w:w="13" w:type="dxa"/>
            </w:tcMar>
            <w:vAlign w:val="bottom"/>
          </w:tcPr>
          <w:p w14:paraId="79FAD51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6CDCB2B"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FF7F52E"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685C745"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53A6892" w14:textId="77777777" w:rsidR="00E57416" w:rsidRDefault="00E57416">
            <w:pPr>
              <w:jc w:val="center"/>
              <w:rPr>
                <w:szCs w:val="20"/>
              </w:rPr>
            </w:pPr>
            <w:r>
              <w:rPr>
                <w:szCs w:val="20"/>
              </w:rPr>
              <w:t>1989</w:t>
            </w:r>
          </w:p>
        </w:tc>
        <w:tc>
          <w:tcPr>
            <w:tcW w:w="0" w:type="auto"/>
            <w:tcBorders>
              <w:top w:val="nil"/>
              <w:left w:val="nil"/>
              <w:bottom w:val="nil"/>
              <w:right w:val="nil"/>
            </w:tcBorders>
            <w:noWrap/>
            <w:tcMar>
              <w:top w:w="13" w:type="dxa"/>
              <w:left w:w="13" w:type="dxa"/>
              <w:bottom w:w="0" w:type="dxa"/>
              <w:right w:w="13" w:type="dxa"/>
            </w:tcMar>
            <w:vAlign w:val="bottom"/>
          </w:tcPr>
          <w:p w14:paraId="5CCAA651" w14:textId="77777777" w:rsidR="00E57416" w:rsidRDefault="00E57416">
            <w:pPr>
              <w:jc w:val="center"/>
              <w:rPr>
                <w:szCs w:val="20"/>
              </w:rPr>
            </w:pPr>
            <w:r>
              <w:rPr>
                <w:szCs w:val="20"/>
              </w:rPr>
              <w:t>1990</w:t>
            </w:r>
          </w:p>
        </w:tc>
        <w:tc>
          <w:tcPr>
            <w:tcW w:w="0" w:type="auto"/>
            <w:tcBorders>
              <w:top w:val="nil"/>
              <w:left w:val="nil"/>
              <w:bottom w:val="nil"/>
              <w:right w:val="nil"/>
            </w:tcBorders>
            <w:noWrap/>
            <w:tcMar>
              <w:top w:w="13" w:type="dxa"/>
              <w:left w:w="13" w:type="dxa"/>
              <w:bottom w:w="0" w:type="dxa"/>
              <w:right w:w="13" w:type="dxa"/>
            </w:tcMar>
            <w:vAlign w:val="bottom"/>
          </w:tcPr>
          <w:p w14:paraId="655B663D" w14:textId="77777777" w:rsidR="00E57416" w:rsidRDefault="00E57416">
            <w:pPr>
              <w:jc w:val="center"/>
              <w:rPr>
                <w:szCs w:val="20"/>
              </w:rPr>
            </w:pPr>
            <w:r>
              <w:rPr>
                <w:szCs w:val="20"/>
              </w:rPr>
              <w:t>1991</w:t>
            </w:r>
          </w:p>
        </w:tc>
        <w:tc>
          <w:tcPr>
            <w:tcW w:w="0" w:type="auto"/>
            <w:tcBorders>
              <w:top w:val="nil"/>
              <w:left w:val="nil"/>
              <w:bottom w:val="nil"/>
              <w:right w:val="nil"/>
            </w:tcBorders>
            <w:noWrap/>
            <w:tcMar>
              <w:top w:w="13" w:type="dxa"/>
              <w:left w:w="13" w:type="dxa"/>
              <w:bottom w:w="0" w:type="dxa"/>
              <w:right w:w="13" w:type="dxa"/>
            </w:tcMar>
            <w:vAlign w:val="bottom"/>
          </w:tcPr>
          <w:p w14:paraId="7E6E12D0" w14:textId="77777777" w:rsidR="00E57416" w:rsidRDefault="00E57416">
            <w:pPr>
              <w:jc w:val="center"/>
              <w:rPr>
                <w:szCs w:val="20"/>
              </w:rPr>
            </w:pPr>
            <w:r>
              <w:rPr>
                <w:szCs w:val="20"/>
              </w:rPr>
              <w:t>1992</w:t>
            </w:r>
          </w:p>
        </w:tc>
        <w:tc>
          <w:tcPr>
            <w:tcW w:w="0" w:type="auto"/>
            <w:tcBorders>
              <w:top w:val="nil"/>
              <w:left w:val="nil"/>
              <w:bottom w:val="nil"/>
              <w:right w:val="nil"/>
            </w:tcBorders>
            <w:noWrap/>
            <w:tcMar>
              <w:top w:w="13" w:type="dxa"/>
              <w:left w:w="13" w:type="dxa"/>
              <w:bottom w:w="0" w:type="dxa"/>
              <w:right w:w="13" w:type="dxa"/>
            </w:tcMar>
            <w:vAlign w:val="bottom"/>
          </w:tcPr>
          <w:p w14:paraId="5FD4C1E7" w14:textId="77777777" w:rsidR="00E57416" w:rsidRDefault="00E57416">
            <w:pPr>
              <w:jc w:val="center"/>
              <w:rPr>
                <w:szCs w:val="20"/>
              </w:rPr>
            </w:pPr>
            <w:r>
              <w:rPr>
                <w:szCs w:val="20"/>
              </w:rPr>
              <w:t>1993</w:t>
            </w:r>
          </w:p>
        </w:tc>
      </w:tr>
      <w:tr w:rsidR="00E57416" w14:paraId="5DB5215A" w14:textId="77777777">
        <w:trPr>
          <w:gridBefore w:val="1"/>
          <w:gridAfter w:val="1"/>
          <w:wBefore w:w="13" w:type="dxa"/>
          <w:wAfter w:w="1186" w:type="dxa"/>
          <w:trHeight w:val="255"/>
        </w:trPr>
        <w:tc>
          <w:tcPr>
            <w:tcW w:w="0" w:type="auto"/>
            <w:gridSpan w:val="2"/>
            <w:tcBorders>
              <w:top w:val="nil"/>
              <w:left w:val="nil"/>
              <w:bottom w:val="nil"/>
              <w:right w:val="nil"/>
            </w:tcBorders>
            <w:noWrap/>
            <w:tcMar>
              <w:top w:w="13" w:type="dxa"/>
              <w:left w:w="13" w:type="dxa"/>
              <w:bottom w:w="0" w:type="dxa"/>
              <w:right w:w="13" w:type="dxa"/>
            </w:tcMar>
            <w:vAlign w:val="bottom"/>
          </w:tcPr>
          <w:p w14:paraId="57D6D9EC" w14:textId="77777777" w:rsidR="00E57416" w:rsidRDefault="00E57416">
            <w:pPr>
              <w:rPr>
                <w:szCs w:val="20"/>
              </w:rPr>
            </w:pPr>
            <w:r>
              <w:rPr>
                <w:szCs w:val="20"/>
              </w:rPr>
              <w:t>Interest expenses</w:t>
            </w:r>
          </w:p>
        </w:tc>
        <w:tc>
          <w:tcPr>
            <w:tcW w:w="0" w:type="auto"/>
            <w:tcBorders>
              <w:top w:val="nil"/>
              <w:left w:val="nil"/>
              <w:bottom w:val="nil"/>
              <w:right w:val="nil"/>
            </w:tcBorders>
            <w:noWrap/>
            <w:tcMar>
              <w:top w:w="13" w:type="dxa"/>
              <w:left w:w="13" w:type="dxa"/>
              <w:bottom w:w="0" w:type="dxa"/>
              <w:right w:w="13" w:type="dxa"/>
            </w:tcMar>
            <w:vAlign w:val="bottom"/>
          </w:tcPr>
          <w:p w14:paraId="6873132B"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1B33815"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37B40D6" w14:textId="77777777" w:rsidR="00E57416" w:rsidRDefault="00E57416">
            <w:pPr>
              <w:jc w:val="center"/>
              <w:rPr>
                <w:szCs w:val="20"/>
              </w:rPr>
            </w:pPr>
            <w:r>
              <w:rPr>
                <w:szCs w:val="20"/>
              </w:rPr>
              <w:t>$3,384</w:t>
            </w:r>
          </w:p>
        </w:tc>
        <w:tc>
          <w:tcPr>
            <w:tcW w:w="0" w:type="auto"/>
            <w:tcBorders>
              <w:top w:val="nil"/>
              <w:left w:val="nil"/>
              <w:bottom w:val="nil"/>
              <w:right w:val="nil"/>
            </w:tcBorders>
            <w:noWrap/>
            <w:tcMar>
              <w:top w:w="13" w:type="dxa"/>
              <w:left w:w="13" w:type="dxa"/>
              <w:bottom w:w="0" w:type="dxa"/>
              <w:right w:w="13" w:type="dxa"/>
            </w:tcMar>
            <w:vAlign w:val="bottom"/>
          </w:tcPr>
          <w:p w14:paraId="5A734F52" w14:textId="77777777" w:rsidR="00E57416" w:rsidRDefault="00E57416">
            <w:pPr>
              <w:jc w:val="center"/>
              <w:rPr>
                <w:szCs w:val="20"/>
              </w:rPr>
            </w:pPr>
            <w:r>
              <w:rPr>
                <w:szCs w:val="20"/>
              </w:rPr>
              <w:t>$3,004</w:t>
            </w:r>
          </w:p>
        </w:tc>
        <w:tc>
          <w:tcPr>
            <w:tcW w:w="0" w:type="auto"/>
            <w:tcBorders>
              <w:top w:val="nil"/>
              <w:left w:val="nil"/>
              <w:bottom w:val="nil"/>
              <w:right w:val="nil"/>
            </w:tcBorders>
            <w:noWrap/>
            <w:tcMar>
              <w:top w:w="13" w:type="dxa"/>
              <w:left w:w="13" w:type="dxa"/>
              <w:bottom w:w="0" w:type="dxa"/>
              <w:right w:w="13" w:type="dxa"/>
            </w:tcMar>
            <w:vAlign w:val="bottom"/>
          </w:tcPr>
          <w:p w14:paraId="14B6E71E" w14:textId="77777777" w:rsidR="00E57416" w:rsidRDefault="00E57416">
            <w:pPr>
              <w:jc w:val="center"/>
              <w:rPr>
                <w:szCs w:val="20"/>
              </w:rPr>
            </w:pPr>
            <w:r>
              <w:rPr>
                <w:szCs w:val="20"/>
              </w:rPr>
              <w:t>$3,111</w:t>
            </w:r>
          </w:p>
        </w:tc>
        <w:tc>
          <w:tcPr>
            <w:tcW w:w="0" w:type="auto"/>
            <w:tcBorders>
              <w:top w:val="nil"/>
              <w:left w:val="nil"/>
              <w:bottom w:val="nil"/>
              <w:right w:val="nil"/>
            </w:tcBorders>
            <w:noWrap/>
            <w:tcMar>
              <w:top w:w="13" w:type="dxa"/>
              <w:left w:w="13" w:type="dxa"/>
              <w:bottom w:w="0" w:type="dxa"/>
              <w:right w:w="13" w:type="dxa"/>
            </w:tcMar>
            <w:vAlign w:val="bottom"/>
          </w:tcPr>
          <w:p w14:paraId="47CD13B5" w14:textId="77777777" w:rsidR="00E57416" w:rsidRDefault="00E57416">
            <w:pPr>
              <w:jc w:val="center"/>
              <w:rPr>
                <w:szCs w:val="20"/>
              </w:rPr>
            </w:pPr>
            <w:r>
              <w:rPr>
                <w:szCs w:val="20"/>
              </w:rPr>
              <w:t>$3,294</w:t>
            </w:r>
          </w:p>
        </w:tc>
        <w:tc>
          <w:tcPr>
            <w:tcW w:w="0" w:type="auto"/>
            <w:tcBorders>
              <w:top w:val="nil"/>
              <w:left w:val="nil"/>
              <w:bottom w:val="nil"/>
              <w:right w:val="nil"/>
            </w:tcBorders>
            <w:noWrap/>
            <w:tcMar>
              <w:top w:w="13" w:type="dxa"/>
              <w:left w:w="13" w:type="dxa"/>
              <w:bottom w:w="0" w:type="dxa"/>
              <w:right w:w="13" w:type="dxa"/>
            </w:tcMar>
            <w:vAlign w:val="bottom"/>
          </w:tcPr>
          <w:p w14:paraId="2179EE3B" w14:textId="77777777" w:rsidR="00E57416" w:rsidRDefault="00E57416">
            <w:pPr>
              <w:jc w:val="center"/>
              <w:rPr>
                <w:szCs w:val="20"/>
              </w:rPr>
            </w:pPr>
            <w:r>
              <w:rPr>
                <w:szCs w:val="20"/>
              </w:rPr>
              <w:t>$3,483</w:t>
            </w:r>
          </w:p>
        </w:tc>
      </w:tr>
      <w:tr w:rsidR="00E57416" w14:paraId="52C69D6B" w14:textId="77777777">
        <w:trPr>
          <w:gridBefore w:val="1"/>
          <w:gridAfter w:val="1"/>
          <w:wBefore w:w="13" w:type="dxa"/>
          <w:wAfter w:w="1186" w:type="dxa"/>
          <w:trHeight w:val="315"/>
        </w:trPr>
        <w:tc>
          <w:tcPr>
            <w:tcW w:w="0" w:type="auto"/>
            <w:gridSpan w:val="3"/>
            <w:tcBorders>
              <w:top w:val="nil"/>
              <w:left w:val="nil"/>
              <w:bottom w:val="single" w:sz="4" w:space="0" w:color="auto"/>
              <w:right w:val="nil"/>
            </w:tcBorders>
            <w:noWrap/>
            <w:tcMar>
              <w:top w:w="13" w:type="dxa"/>
              <w:left w:w="13" w:type="dxa"/>
              <w:bottom w:w="0" w:type="dxa"/>
              <w:right w:w="13" w:type="dxa"/>
            </w:tcMar>
            <w:vAlign w:val="bottom"/>
          </w:tcPr>
          <w:p w14:paraId="08CD6452" w14:textId="77777777" w:rsidR="00E57416" w:rsidRDefault="00E57416">
            <w:pPr>
              <w:rPr>
                <w:szCs w:val="20"/>
              </w:rPr>
            </w:pPr>
            <w:r>
              <w:rPr>
                <w:szCs w:val="20"/>
              </w:rPr>
              <w:t>Interest Tax shields (T</w:t>
            </w:r>
            <w:r>
              <w:rPr>
                <w:szCs w:val="20"/>
                <w:vertAlign w:val="subscript"/>
              </w:rPr>
              <w:t>C</w:t>
            </w:r>
            <w:r>
              <w:rPr>
                <w:szCs w:val="20"/>
              </w:rPr>
              <w:t xml:space="preserve"> = 34%)</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4A8E6379" w14:textId="77777777" w:rsidR="00E57416" w:rsidRDefault="00E57416">
            <w:pPr>
              <w:rPr>
                <w:szCs w:val="20"/>
              </w:rPr>
            </w:pPr>
            <w:r>
              <w:rPr>
                <w:szCs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538AEFF3" w14:textId="77777777" w:rsidR="00E57416" w:rsidRDefault="00E57416">
            <w:pPr>
              <w:jc w:val="center"/>
              <w:rPr>
                <w:szCs w:val="20"/>
              </w:rPr>
            </w:pPr>
            <w:r>
              <w:rPr>
                <w:szCs w:val="20"/>
              </w:rPr>
              <w:t>$1,151</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142412B3" w14:textId="77777777" w:rsidR="00E57416" w:rsidRDefault="00E57416">
            <w:pPr>
              <w:jc w:val="center"/>
              <w:rPr>
                <w:szCs w:val="20"/>
              </w:rPr>
            </w:pPr>
            <w:r>
              <w:rPr>
                <w:szCs w:val="20"/>
              </w:rPr>
              <w:t>$1,021</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46EE1333" w14:textId="77777777" w:rsidR="00E57416" w:rsidRDefault="00E57416">
            <w:pPr>
              <w:jc w:val="center"/>
              <w:rPr>
                <w:szCs w:val="20"/>
              </w:rPr>
            </w:pPr>
            <w:r>
              <w:rPr>
                <w:szCs w:val="20"/>
              </w:rPr>
              <w:t>$1,058</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366371E1" w14:textId="77777777" w:rsidR="00E57416" w:rsidRDefault="00E57416">
            <w:pPr>
              <w:jc w:val="center"/>
              <w:rPr>
                <w:szCs w:val="20"/>
              </w:rPr>
            </w:pPr>
            <w:r>
              <w:rPr>
                <w:szCs w:val="20"/>
              </w:rPr>
              <w:t>$1,120</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2014A33A" w14:textId="77777777" w:rsidR="00E57416" w:rsidRDefault="00E57416">
            <w:pPr>
              <w:jc w:val="center"/>
              <w:rPr>
                <w:szCs w:val="20"/>
              </w:rPr>
            </w:pPr>
            <w:r>
              <w:rPr>
                <w:szCs w:val="20"/>
              </w:rPr>
              <w:t>$1,184</w:t>
            </w:r>
          </w:p>
        </w:tc>
      </w:tr>
      <w:tr w:rsidR="00E57416" w14:paraId="6B84E8D6" w14:textId="77777777">
        <w:trPr>
          <w:gridBefore w:val="1"/>
          <w:gridAfter w:val="1"/>
          <w:wBefore w:w="13" w:type="dxa"/>
          <w:wAfter w:w="1186" w:type="dxa"/>
          <w:trHeight w:val="255"/>
        </w:trPr>
        <w:tc>
          <w:tcPr>
            <w:tcW w:w="0" w:type="auto"/>
            <w:tcBorders>
              <w:top w:val="nil"/>
              <w:left w:val="nil"/>
              <w:bottom w:val="nil"/>
              <w:right w:val="nil"/>
            </w:tcBorders>
            <w:noWrap/>
            <w:tcMar>
              <w:top w:w="13" w:type="dxa"/>
              <w:left w:w="13" w:type="dxa"/>
              <w:bottom w:w="0" w:type="dxa"/>
              <w:right w:w="13" w:type="dxa"/>
            </w:tcMar>
            <w:vAlign w:val="bottom"/>
          </w:tcPr>
          <w:p w14:paraId="2891F84D"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2EF6111"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46B7A68"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1A43A839"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099654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7CF3514"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334036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6D7356AA"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CD0A633" w14:textId="77777777" w:rsidR="00E57416" w:rsidRDefault="00E57416">
            <w:pPr>
              <w:rPr>
                <w:szCs w:val="20"/>
              </w:rPr>
            </w:pPr>
          </w:p>
        </w:tc>
      </w:tr>
      <w:tr w:rsidR="00E57416" w14:paraId="77B623CA" w14:textId="77777777">
        <w:trPr>
          <w:gridBefore w:val="1"/>
          <w:gridAfter w:val="1"/>
          <w:wBefore w:w="13" w:type="dxa"/>
          <w:wAfter w:w="1186" w:type="dxa"/>
          <w:trHeight w:val="255"/>
        </w:trPr>
        <w:tc>
          <w:tcPr>
            <w:tcW w:w="0" w:type="auto"/>
            <w:gridSpan w:val="3"/>
            <w:tcBorders>
              <w:top w:val="nil"/>
              <w:left w:val="nil"/>
              <w:bottom w:val="single" w:sz="4" w:space="0" w:color="auto"/>
              <w:right w:val="nil"/>
            </w:tcBorders>
            <w:noWrap/>
            <w:tcMar>
              <w:top w:w="13" w:type="dxa"/>
              <w:left w:w="13" w:type="dxa"/>
              <w:bottom w:w="0" w:type="dxa"/>
              <w:right w:w="13" w:type="dxa"/>
            </w:tcMar>
            <w:vAlign w:val="bottom"/>
          </w:tcPr>
          <w:p w14:paraId="64E552C0" w14:textId="77777777" w:rsidR="00E57416" w:rsidRDefault="00E57416">
            <w:pPr>
              <w:rPr>
                <w:szCs w:val="20"/>
              </w:rPr>
            </w:pPr>
            <w:r>
              <w:rPr>
                <w:szCs w:val="20"/>
              </w:rPr>
              <w:t xml:space="preserve">Table 3 RJR LBO Valuation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4CA47713" w14:textId="77777777" w:rsidR="00E57416" w:rsidRDefault="00E57416">
            <w:pPr>
              <w:rPr>
                <w:szCs w:val="20"/>
              </w:rPr>
            </w:pPr>
            <w:r>
              <w:rPr>
                <w:szCs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5C79003F" w14:textId="77777777" w:rsidR="00E57416" w:rsidRDefault="00E57416">
            <w:pPr>
              <w:rPr>
                <w:szCs w:val="20"/>
              </w:rPr>
            </w:pPr>
            <w:r>
              <w:rPr>
                <w:szCs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290B63C1" w14:textId="77777777" w:rsidR="00E57416" w:rsidRDefault="00E57416">
            <w:pPr>
              <w:rPr>
                <w:szCs w:val="20"/>
              </w:rPr>
            </w:pPr>
            <w:r>
              <w:rPr>
                <w:szCs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34FEA80C" w14:textId="77777777" w:rsidR="00E57416" w:rsidRDefault="00E57416">
            <w:pPr>
              <w:rPr>
                <w:szCs w:val="20"/>
              </w:rPr>
            </w:pPr>
            <w:r>
              <w:rPr>
                <w:szCs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2881B265" w14:textId="77777777" w:rsidR="00E57416" w:rsidRDefault="00E57416">
            <w:pPr>
              <w:rPr>
                <w:szCs w:val="20"/>
              </w:rPr>
            </w:pPr>
            <w:r>
              <w:rPr>
                <w:szCs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12A5A4F6" w14:textId="77777777" w:rsidR="00E57416" w:rsidRDefault="00E57416">
            <w:pPr>
              <w:rPr>
                <w:szCs w:val="20"/>
              </w:rPr>
            </w:pPr>
            <w:r>
              <w:rPr>
                <w:szCs w:val="20"/>
              </w:rPr>
              <w:t> </w:t>
            </w:r>
          </w:p>
        </w:tc>
      </w:tr>
      <w:tr w:rsidR="00E57416" w14:paraId="74EC11A6" w14:textId="77777777">
        <w:trPr>
          <w:gridBefore w:val="1"/>
          <w:gridAfter w:val="1"/>
          <w:wBefore w:w="13" w:type="dxa"/>
          <w:wAfter w:w="1186" w:type="dxa"/>
          <w:trHeight w:val="255"/>
        </w:trPr>
        <w:tc>
          <w:tcPr>
            <w:tcW w:w="0" w:type="auto"/>
            <w:tcBorders>
              <w:top w:val="nil"/>
              <w:left w:val="nil"/>
              <w:bottom w:val="nil"/>
              <w:right w:val="nil"/>
            </w:tcBorders>
            <w:noWrap/>
            <w:tcMar>
              <w:top w:w="13" w:type="dxa"/>
              <w:left w:w="13" w:type="dxa"/>
              <w:bottom w:w="0" w:type="dxa"/>
              <w:right w:w="13" w:type="dxa"/>
            </w:tcMar>
            <w:vAlign w:val="bottom"/>
          </w:tcPr>
          <w:p w14:paraId="218805F4"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A5927FF"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96050FB"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F0F840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6148C806" w14:textId="77777777" w:rsidR="00E57416" w:rsidRDefault="00E57416">
            <w:pPr>
              <w:jc w:val="center"/>
              <w:rPr>
                <w:szCs w:val="20"/>
              </w:rPr>
            </w:pPr>
            <w:r>
              <w:rPr>
                <w:szCs w:val="20"/>
              </w:rPr>
              <w:t>1989</w:t>
            </w:r>
          </w:p>
        </w:tc>
        <w:tc>
          <w:tcPr>
            <w:tcW w:w="0" w:type="auto"/>
            <w:tcBorders>
              <w:top w:val="nil"/>
              <w:left w:val="nil"/>
              <w:bottom w:val="nil"/>
              <w:right w:val="nil"/>
            </w:tcBorders>
            <w:noWrap/>
            <w:tcMar>
              <w:top w:w="13" w:type="dxa"/>
              <w:left w:w="13" w:type="dxa"/>
              <w:bottom w:w="0" w:type="dxa"/>
              <w:right w:w="13" w:type="dxa"/>
            </w:tcMar>
            <w:vAlign w:val="bottom"/>
          </w:tcPr>
          <w:p w14:paraId="402E72F5" w14:textId="77777777" w:rsidR="00E57416" w:rsidRDefault="00E57416">
            <w:pPr>
              <w:jc w:val="center"/>
              <w:rPr>
                <w:szCs w:val="20"/>
              </w:rPr>
            </w:pPr>
            <w:r>
              <w:rPr>
                <w:szCs w:val="20"/>
              </w:rPr>
              <w:t>1990</w:t>
            </w:r>
          </w:p>
        </w:tc>
        <w:tc>
          <w:tcPr>
            <w:tcW w:w="0" w:type="auto"/>
            <w:tcBorders>
              <w:top w:val="nil"/>
              <w:left w:val="nil"/>
              <w:bottom w:val="nil"/>
              <w:right w:val="nil"/>
            </w:tcBorders>
            <w:noWrap/>
            <w:tcMar>
              <w:top w:w="13" w:type="dxa"/>
              <w:left w:w="13" w:type="dxa"/>
              <w:bottom w:w="0" w:type="dxa"/>
              <w:right w:w="13" w:type="dxa"/>
            </w:tcMar>
            <w:vAlign w:val="bottom"/>
          </w:tcPr>
          <w:p w14:paraId="50FD069B" w14:textId="77777777" w:rsidR="00E57416" w:rsidRDefault="00E57416">
            <w:pPr>
              <w:jc w:val="center"/>
              <w:rPr>
                <w:szCs w:val="20"/>
              </w:rPr>
            </w:pPr>
            <w:r>
              <w:rPr>
                <w:szCs w:val="20"/>
              </w:rPr>
              <w:t>1991</w:t>
            </w:r>
          </w:p>
        </w:tc>
        <w:tc>
          <w:tcPr>
            <w:tcW w:w="0" w:type="auto"/>
            <w:tcBorders>
              <w:top w:val="nil"/>
              <w:left w:val="nil"/>
              <w:bottom w:val="nil"/>
              <w:right w:val="nil"/>
            </w:tcBorders>
            <w:noWrap/>
            <w:tcMar>
              <w:top w:w="13" w:type="dxa"/>
              <w:left w:w="13" w:type="dxa"/>
              <w:bottom w:w="0" w:type="dxa"/>
              <w:right w:w="13" w:type="dxa"/>
            </w:tcMar>
            <w:vAlign w:val="bottom"/>
          </w:tcPr>
          <w:p w14:paraId="15F34DD7" w14:textId="77777777" w:rsidR="00E57416" w:rsidRDefault="00E57416">
            <w:pPr>
              <w:jc w:val="center"/>
              <w:rPr>
                <w:szCs w:val="20"/>
              </w:rPr>
            </w:pPr>
            <w:r>
              <w:rPr>
                <w:szCs w:val="20"/>
              </w:rPr>
              <w:t>1992</w:t>
            </w:r>
          </w:p>
        </w:tc>
        <w:tc>
          <w:tcPr>
            <w:tcW w:w="0" w:type="auto"/>
            <w:tcBorders>
              <w:top w:val="nil"/>
              <w:left w:val="nil"/>
              <w:bottom w:val="nil"/>
              <w:right w:val="nil"/>
            </w:tcBorders>
            <w:noWrap/>
            <w:tcMar>
              <w:top w:w="13" w:type="dxa"/>
              <w:left w:w="13" w:type="dxa"/>
              <w:bottom w:w="0" w:type="dxa"/>
              <w:right w:w="13" w:type="dxa"/>
            </w:tcMar>
            <w:vAlign w:val="bottom"/>
          </w:tcPr>
          <w:p w14:paraId="31FDE94E" w14:textId="77777777" w:rsidR="00E57416" w:rsidRDefault="00E57416">
            <w:pPr>
              <w:jc w:val="center"/>
              <w:rPr>
                <w:szCs w:val="20"/>
              </w:rPr>
            </w:pPr>
            <w:r>
              <w:rPr>
                <w:szCs w:val="20"/>
              </w:rPr>
              <w:t>1993</w:t>
            </w:r>
          </w:p>
        </w:tc>
      </w:tr>
      <w:tr w:rsidR="00E57416" w14:paraId="190DBB88" w14:textId="77777777">
        <w:trPr>
          <w:gridBefore w:val="1"/>
          <w:gridAfter w:val="1"/>
          <w:wBefore w:w="13" w:type="dxa"/>
          <w:wAfter w:w="1186" w:type="dxa"/>
          <w:trHeight w:val="255"/>
        </w:trPr>
        <w:tc>
          <w:tcPr>
            <w:tcW w:w="0" w:type="auto"/>
            <w:gridSpan w:val="3"/>
            <w:tcBorders>
              <w:top w:val="nil"/>
              <w:left w:val="nil"/>
              <w:bottom w:val="nil"/>
              <w:right w:val="nil"/>
            </w:tcBorders>
            <w:noWrap/>
            <w:tcMar>
              <w:top w:w="13" w:type="dxa"/>
              <w:left w:w="13" w:type="dxa"/>
              <w:bottom w:w="0" w:type="dxa"/>
              <w:right w:w="13" w:type="dxa"/>
            </w:tcMar>
            <w:vAlign w:val="bottom"/>
          </w:tcPr>
          <w:p w14:paraId="1F6E15FA" w14:textId="77777777" w:rsidR="00E57416" w:rsidRDefault="00E57416">
            <w:pPr>
              <w:rPr>
                <w:szCs w:val="20"/>
              </w:rPr>
            </w:pPr>
            <w:r>
              <w:rPr>
                <w:szCs w:val="20"/>
              </w:rPr>
              <w:t>Unlevered cash flow (UCF)</w:t>
            </w:r>
          </w:p>
        </w:tc>
        <w:tc>
          <w:tcPr>
            <w:tcW w:w="0" w:type="auto"/>
            <w:tcBorders>
              <w:top w:val="nil"/>
              <w:left w:val="nil"/>
              <w:bottom w:val="nil"/>
              <w:right w:val="nil"/>
            </w:tcBorders>
            <w:noWrap/>
            <w:tcMar>
              <w:top w:w="13" w:type="dxa"/>
              <w:left w:w="13" w:type="dxa"/>
              <w:bottom w:w="0" w:type="dxa"/>
              <w:right w:w="13" w:type="dxa"/>
            </w:tcMar>
            <w:vAlign w:val="bottom"/>
          </w:tcPr>
          <w:p w14:paraId="5D4DD748"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E48DF98" w14:textId="77777777" w:rsidR="00E57416" w:rsidRDefault="00E57416">
            <w:pPr>
              <w:jc w:val="center"/>
              <w:rPr>
                <w:szCs w:val="20"/>
              </w:rPr>
            </w:pPr>
            <w:r>
              <w:rPr>
                <w:szCs w:val="20"/>
              </w:rPr>
              <w:t>$5,434</w:t>
            </w:r>
          </w:p>
        </w:tc>
        <w:tc>
          <w:tcPr>
            <w:tcW w:w="0" w:type="auto"/>
            <w:tcBorders>
              <w:top w:val="nil"/>
              <w:left w:val="nil"/>
              <w:bottom w:val="nil"/>
              <w:right w:val="nil"/>
            </w:tcBorders>
            <w:noWrap/>
            <w:tcMar>
              <w:top w:w="13" w:type="dxa"/>
              <w:left w:w="13" w:type="dxa"/>
              <w:bottom w:w="0" w:type="dxa"/>
              <w:right w:w="13" w:type="dxa"/>
            </w:tcMar>
            <w:vAlign w:val="bottom"/>
          </w:tcPr>
          <w:p w14:paraId="1CB6760E" w14:textId="77777777" w:rsidR="00E57416" w:rsidRDefault="00E57416">
            <w:pPr>
              <w:jc w:val="center"/>
              <w:rPr>
                <w:szCs w:val="20"/>
              </w:rPr>
            </w:pPr>
            <w:r>
              <w:rPr>
                <w:szCs w:val="20"/>
              </w:rPr>
              <w:t>$4,311</w:t>
            </w:r>
          </w:p>
        </w:tc>
        <w:tc>
          <w:tcPr>
            <w:tcW w:w="0" w:type="auto"/>
            <w:tcBorders>
              <w:top w:val="nil"/>
              <w:left w:val="nil"/>
              <w:bottom w:val="nil"/>
              <w:right w:val="nil"/>
            </w:tcBorders>
            <w:noWrap/>
            <w:tcMar>
              <w:top w:w="13" w:type="dxa"/>
              <w:left w:w="13" w:type="dxa"/>
              <w:bottom w:w="0" w:type="dxa"/>
              <w:right w:w="13" w:type="dxa"/>
            </w:tcMar>
            <w:vAlign w:val="bottom"/>
          </w:tcPr>
          <w:p w14:paraId="1EDBB488" w14:textId="77777777" w:rsidR="00E57416" w:rsidRDefault="00E57416">
            <w:pPr>
              <w:jc w:val="center"/>
              <w:rPr>
                <w:szCs w:val="20"/>
              </w:rPr>
            </w:pPr>
            <w:r>
              <w:rPr>
                <w:szCs w:val="20"/>
              </w:rPr>
              <w:t>$2,173</w:t>
            </w:r>
          </w:p>
        </w:tc>
        <w:tc>
          <w:tcPr>
            <w:tcW w:w="0" w:type="auto"/>
            <w:tcBorders>
              <w:top w:val="nil"/>
              <w:left w:val="nil"/>
              <w:bottom w:val="nil"/>
              <w:right w:val="nil"/>
            </w:tcBorders>
            <w:noWrap/>
            <w:tcMar>
              <w:top w:w="13" w:type="dxa"/>
              <w:left w:w="13" w:type="dxa"/>
              <w:bottom w:w="0" w:type="dxa"/>
              <w:right w:w="13" w:type="dxa"/>
            </w:tcMar>
            <w:vAlign w:val="bottom"/>
          </w:tcPr>
          <w:p w14:paraId="6DA976C8" w14:textId="77777777" w:rsidR="00E57416" w:rsidRDefault="00E57416">
            <w:pPr>
              <w:jc w:val="center"/>
              <w:rPr>
                <w:szCs w:val="20"/>
              </w:rPr>
            </w:pPr>
            <w:r>
              <w:rPr>
                <w:szCs w:val="20"/>
              </w:rPr>
              <w:t>$2,336</w:t>
            </w:r>
          </w:p>
        </w:tc>
        <w:tc>
          <w:tcPr>
            <w:tcW w:w="0" w:type="auto"/>
            <w:tcBorders>
              <w:top w:val="nil"/>
              <w:left w:val="nil"/>
              <w:bottom w:val="nil"/>
              <w:right w:val="nil"/>
            </w:tcBorders>
            <w:noWrap/>
            <w:tcMar>
              <w:top w:w="13" w:type="dxa"/>
              <w:left w:w="13" w:type="dxa"/>
              <w:bottom w:w="0" w:type="dxa"/>
              <w:right w:w="13" w:type="dxa"/>
            </w:tcMar>
            <w:vAlign w:val="bottom"/>
          </w:tcPr>
          <w:p w14:paraId="193ECB66" w14:textId="77777777" w:rsidR="00E57416" w:rsidRDefault="00E57416">
            <w:pPr>
              <w:jc w:val="center"/>
              <w:rPr>
                <w:szCs w:val="20"/>
              </w:rPr>
            </w:pPr>
            <w:r>
              <w:rPr>
                <w:szCs w:val="20"/>
              </w:rPr>
              <w:t>$2,536</w:t>
            </w:r>
          </w:p>
        </w:tc>
      </w:tr>
      <w:tr w:rsidR="00E57416" w14:paraId="737CC528" w14:textId="77777777">
        <w:trPr>
          <w:gridBefore w:val="1"/>
          <w:gridAfter w:val="1"/>
          <w:wBefore w:w="13" w:type="dxa"/>
          <w:wAfter w:w="1186" w:type="dxa"/>
          <w:trHeight w:val="255"/>
        </w:trPr>
        <w:tc>
          <w:tcPr>
            <w:tcW w:w="0" w:type="auto"/>
            <w:gridSpan w:val="3"/>
            <w:tcBorders>
              <w:top w:val="nil"/>
              <w:left w:val="nil"/>
              <w:bottom w:val="nil"/>
              <w:right w:val="nil"/>
            </w:tcBorders>
            <w:noWrap/>
            <w:tcMar>
              <w:top w:w="13" w:type="dxa"/>
              <w:left w:w="13" w:type="dxa"/>
              <w:bottom w:w="0" w:type="dxa"/>
              <w:right w:w="13" w:type="dxa"/>
            </w:tcMar>
            <w:vAlign w:val="bottom"/>
          </w:tcPr>
          <w:p w14:paraId="3EE02214" w14:textId="77777777" w:rsidR="00E57416" w:rsidRDefault="00E57416">
            <w:pPr>
              <w:rPr>
                <w:szCs w:val="20"/>
              </w:rPr>
            </w:pPr>
            <w:r>
              <w:rPr>
                <w:szCs w:val="20"/>
              </w:rPr>
              <w:t>TUCF (3% growth after 1993)</w:t>
            </w:r>
          </w:p>
        </w:tc>
        <w:tc>
          <w:tcPr>
            <w:tcW w:w="0" w:type="auto"/>
            <w:tcBorders>
              <w:top w:val="nil"/>
              <w:left w:val="nil"/>
              <w:bottom w:val="nil"/>
              <w:right w:val="nil"/>
            </w:tcBorders>
            <w:noWrap/>
            <w:tcMar>
              <w:top w:w="13" w:type="dxa"/>
              <w:left w:w="13" w:type="dxa"/>
              <w:bottom w:w="0" w:type="dxa"/>
              <w:right w:w="13" w:type="dxa"/>
            </w:tcMar>
            <w:vAlign w:val="bottom"/>
          </w:tcPr>
          <w:p w14:paraId="378832A8"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F0C2541" w14:textId="77777777" w:rsidR="00E57416" w:rsidRDefault="00E57416">
            <w:pPr>
              <w:jc w:val="cente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FFE20BB" w14:textId="77777777" w:rsidR="00E57416" w:rsidRDefault="00E57416">
            <w:pPr>
              <w:jc w:val="cente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33A71FD" w14:textId="77777777" w:rsidR="00E57416" w:rsidRDefault="00E57416">
            <w:pPr>
              <w:jc w:val="cente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1433B867" w14:textId="77777777" w:rsidR="00E57416" w:rsidRDefault="00E57416">
            <w:pPr>
              <w:jc w:val="cente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1F35F174" w14:textId="77777777" w:rsidR="00E57416" w:rsidRDefault="00E57416">
            <w:pPr>
              <w:jc w:val="center"/>
              <w:rPr>
                <w:szCs w:val="20"/>
              </w:rPr>
            </w:pPr>
          </w:p>
        </w:tc>
      </w:tr>
      <w:tr w:rsidR="00E57416" w14:paraId="58015559" w14:textId="77777777">
        <w:trPr>
          <w:gridBefore w:val="1"/>
          <w:gridAfter w:val="1"/>
          <w:wBefore w:w="13" w:type="dxa"/>
          <w:wAfter w:w="1186" w:type="dxa"/>
          <w:trHeight w:val="255"/>
        </w:trPr>
        <w:tc>
          <w:tcPr>
            <w:tcW w:w="0" w:type="auto"/>
            <w:gridSpan w:val="6"/>
            <w:tcBorders>
              <w:top w:val="nil"/>
              <w:left w:val="nil"/>
              <w:bottom w:val="nil"/>
              <w:right w:val="nil"/>
            </w:tcBorders>
            <w:noWrap/>
            <w:tcMar>
              <w:top w:w="13" w:type="dxa"/>
              <w:left w:w="13" w:type="dxa"/>
              <w:bottom w:w="0" w:type="dxa"/>
              <w:right w:w="13" w:type="dxa"/>
            </w:tcMar>
            <w:vAlign w:val="bottom"/>
          </w:tcPr>
          <w:p w14:paraId="14A47D74" w14:textId="77777777" w:rsidR="00E57416" w:rsidRDefault="00E57416">
            <w:pPr>
              <w:rPr>
                <w:szCs w:val="20"/>
              </w:rPr>
            </w:pPr>
            <w:r>
              <w:rPr>
                <w:szCs w:val="20"/>
              </w:rPr>
              <w:t>Unlevered terminal value (UTV) =$2536(1+3%)/(14%-3%)=</w:t>
            </w:r>
          </w:p>
        </w:tc>
        <w:tc>
          <w:tcPr>
            <w:tcW w:w="0" w:type="auto"/>
            <w:tcBorders>
              <w:top w:val="nil"/>
              <w:left w:val="nil"/>
              <w:bottom w:val="nil"/>
              <w:right w:val="nil"/>
            </w:tcBorders>
            <w:noWrap/>
            <w:tcMar>
              <w:top w:w="13" w:type="dxa"/>
              <w:left w:w="13" w:type="dxa"/>
              <w:bottom w:w="0" w:type="dxa"/>
              <w:right w:w="13" w:type="dxa"/>
            </w:tcMar>
            <w:vAlign w:val="bottom"/>
          </w:tcPr>
          <w:p w14:paraId="056D909A" w14:textId="77777777" w:rsidR="00E57416" w:rsidRDefault="00E57416">
            <w:pPr>
              <w:jc w:val="cente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7512608" w14:textId="77777777" w:rsidR="00E57416" w:rsidRDefault="00E57416">
            <w:pPr>
              <w:jc w:val="cente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F2CE2B0" w14:textId="77777777" w:rsidR="00E57416" w:rsidRDefault="00E57416">
            <w:pPr>
              <w:jc w:val="center"/>
              <w:rPr>
                <w:szCs w:val="20"/>
              </w:rPr>
            </w:pPr>
            <w:r>
              <w:rPr>
                <w:szCs w:val="20"/>
              </w:rPr>
              <w:t>$23,746</w:t>
            </w:r>
          </w:p>
        </w:tc>
      </w:tr>
      <w:tr w:rsidR="00E57416" w14:paraId="38C22545" w14:textId="77777777">
        <w:trPr>
          <w:gridBefore w:val="1"/>
          <w:gridAfter w:val="1"/>
          <w:wBefore w:w="13" w:type="dxa"/>
          <w:wAfter w:w="1186" w:type="dxa"/>
          <w:trHeight w:val="255"/>
        </w:trPr>
        <w:tc>
          <w:tcPr>
            <w:tcW w:w="0" w:type="auto"/>
            <w:gridSpan w:val="6"/>
            <w:tcBorders>
              <w:top w:val="nil"/>
              <w:left w:val="nil"/>
              <w:bottom w:val="nil"/>
              <w:right w:val="nil"/>
            </w:tcBorders>
            <w:noWrap/>
            <w:tcMar>
              <w:top w:w="13" w:type="dxa"/>
              <w:left w:w="13" w:type="dxa"/>
              <w:bottom w:w="0" w:type="dxa"/>
              <w:right w:w="13" w:type="dxa"/>
            </w:tcMar>
            <w:vAlign w:val="bottom"/>
          </w:tcPr>
          <w:p w14:paraId="46342840" w14:textId="77777777" w:rsidR="00E57416" w:rsidRDefault="00E57416">
            <w:pPr>
              <w:rPr>
                <w:szCs w:val="20"/>
              </w:rPr>
            </w:pPr>
            <w:r>
              <w:rPr>
                <w:szCs w:val="20"/>
              </w:rPr>
              <w:t>Terminal value at target debt =$2536(1+3%)/(12.8%-3%)=</w:t>
            </w:r>
          </w:p>
        </w:tc>
        <w:tc>
          <w:tcPr>
            <w:tcW w:w="0" w:type="auto"/>
            <w:tcBorders>
              <w:top w:val="nil"/>
              <w:left w:val="nil"/>
              <w:bottom w:val="nil"/>
              <w:right w:val="nil"/>
            </w:tcBorders>
            <w:noWrap/>
            <w:tcMar>
              <w:top w:w="13" w:type="dxa"/>
              <w:left w:w="13" w:type="dxa"/>
              <w:bottom w:w="0" w:type="dxa"/>
              <w:right w:w="13" w:type="dxa"/>
            </w:tcMar>
            <w:vAlign w:val="bottom"/>
          </w:tcPr>
          <w:p w14:paraId="59F8EED3" w14:textId="77777777" w:rsidR="00E57416" w:rsidRDefault="00E57416">
            <w:pPr>
              <w:jc w:val="cente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DEEEABF" w14:textId="77777777" w:rsidR="00E57416" w:rsidRDefault="00E57416">
            <w:pPr>
              <w:jc w:val="center"/>
              <w:rPr>
                <w:szCs w:val="20"/>
              </w:rPr>
            </w:pP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11B06FEA" w14:textId="77777777" w:rsidR="00E57416" w:rsidRDefault="00E57416">
            <w:pPr>
              <w:jc w:val="center"/>
              <w:rPr>
                <w:szCs w:val="20"/>
              </w:rPr>
            </w:pPr>
            <w:r>
              <w:rPr>
                <w:szCs w:val="20"/>
              </w:rPr>
              <w:t>$26,654</w:t>
            </w:r>
          </w:p>
        </w:tc>
      </w:tr>
      <w:tr w:rsidR="00E57416" w14:paraId="14D03415" w14:textId="77777777">
        <w:trPr>
          <w:gridBefore w:val="1"/>
          <w:gridAfter w:val="1"/>
          <w:wBefore w:w="13" w:type="dxa"/>
          <w:wAfter w:w="1186" w:type="dxa"/>
          <w:trHeight w:val="255"/>
        </w:trPr>
        <w:tc>
          <w:tcPr>
            <w:tcW w:w="0" w:type="auto"/>
            <w:gridSpan w:val="3"/>
            <w:tcBorders>
              <w:top w:val="nil"/>
              <w:left w:val="nil"/>
              <w:bottom w:val="nil"/>
              <w:right w:val="nil"/>
            </w:tcBorders>
            <w:noWrap/>
            <w:tcMar>
              <w:top w:w="13" w:type="dxa"/>
              <w:left w:w="13" w:type="dxa"/>
              <w:bottom w:w="0" w:type="dxa"/>
              <w:right w:w="13" w:type="dxa"/>
            </w:tcMar>
            <w:vAlign w:val="bottom"/>
          </w:tcPr>
          <w:p w14:paraId="0B1CA9ED" w14:textId="77777777" w:rsidR="00E57416" w:rsidRDefault="00E57416">
            <w:pPr>
              <w:rPr>
                <w:szCs w:val="20"/>
              </w:rPr>
            </w:pPr>
            <w:r>
              <w:rPr>
                <w:szCs w:val="20"/>
              </w:rPr>
              <w:t>Tax shield in terminal value</w:t>
            </w:r>
          </w:p>
        </w:tc>
        <w:tc>
          <w:tcPr>
            <w:tcW w:w="0" w:type="auto"/>
            <w:tcBorders>
              <w:top w:val="nil"/>
              <w:left w:val="nil"/>
              <w:bottom w:val="nil"/>
              <w:right w:val="nil"/>
            </w:tcBorders>
            <w:noWrap/>
            <w:tcMar>
              <w:top w:w="13" w:type="dxa"/>
              <w:left w:w="13" w:type="dxa"/>
              <w:bottom w:w="0" w:type="dxa"/>
              <w:right w:w="13" w:type="dxa"/>
            </w:tcMar>
            <w:vAlign w:val="bottom"/>
          </w:tcPr>
          <w:p w14:paraId="65AFA51D"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1E5E3655" w14:textId="77777777" w:rsidR="00E57416" w:rsidRDefault="00E57416">
            <w:pPr>
              <w:jc w:val="cente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1F572AD4" w14:textId="77777777" w:rsidR="00E57416" w:rsidRDefault="00E57416">
            <w:pPr>
              <w:jc w:val="cente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6E12D996" w14:textId="77777777" w:rsidR="00E57416" w:rsidRDefault="00E57416">
            <w:pPr>
              <w:jc w:val="cente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64322FC6" w14:textId="77777777" w:rsidR="00E57416" w:rsidRDefault="00E57416">
            <w:pPr>
              <w:jc w:val="cente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45FA880" w14:textId="77777777" w:rsidR="00E57416" w:rsidRDefault="00E57416">
            <w:pPr>
              <w:jc w:val="center"/>
              <w:rPr>
                <w:szCs w:val="20"/>
              </w:rPr>
            </w:pPr>
            <w:r>
              <w:rPr>
                <w:szCs w:val="20"/>
              </w:rPr>
              <w:t>$2,908</w:t>
            </w:r>
          </w:p>
        </w:tc>
      </w:tr>
      <w:tr w:rsidR="00E57416" w14:paraId="05F2F5EE" w14:textId="77777777">
        <w:trPr>
          <w:gridBefore w:val="1"/>
          <w:gridAfter w:val="1"/>
          <w:wBefore w:w="13" w:type="dxa"/>
          <w:wAfter w:w="1186" w:type="dxa"/>
          <w:trHeight w:val="255"/>
        </w:trPr>
        <w:tc>
          <w:tcPr>
            <w:tcW w:w="0" w:type="auto"/>
            <w:gridSpan w:val="2"/>
            <w:tcBorders>
              <w:top w:val="nil"/>
              <w:left w:val="nil"/>
              <w:bottom w:val="nil"/>
              <w:right w:val="nil"/>
            </w:tcBorders>
            <w:noWrap/>
            <w:tcMar>
              <w:top w:w="13" w:type="dxa"/>
              <w:left w:w="13" w:type="dxa"/>
              <w:bottom w:w="0" w:type="dxa"/>
              <w:right w:w="13" w:type="dxa"/>
            </w:tcMar>
            <w:vAlign w:val="bottom"/>
          </w:tcPr>
          <w:p w14:paraId="126ACD98" w14:textId="77777777" w:rsidR="00E57416" w:rsidRDefault="00E57416">
            <w:pPr>
              <w:rPr>
                <w:szCs w:val="20"/>
              </w:rPr>
            </w:pPr>
            <w:r>
              <w:rPr>
                <w:szCs w:val="20"/>
              </w:rPr>
              <w:t>Interest tax shields</w:t>
            </w:r>
          </w:p>
        </w:tc>
        <w:tc>
          <w:tcPr>
            <w:tcW w:w="0" w:type="auto"/>
            <w:tcBorders>
              <w:top w:val="nil"/>
              <w:left w:val="nil"/>
              <w:bottom w:val="nil"/>
              <w:right w:val="nil"/>
            </w:tcBorders>
            <w:noWrap/>
            <w:tcMar>
              <w:top w:w="13" w:type="dxa"/>
              <w:left w:w="13" w:type="dxa"/>
              <w:bottom w:w="0" w:type="dxa"/>
              <w:right w:w="13" w:type="dxa"/>
            </w:tcMar>
            <w:vAlign w:val="bottom"/>
          </w:tcPr>
          <w:p w14:paraId="265DEA08"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BE7F604"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CD5F1BD" w14:textId="77777777" w:rsidR="00E57416" w:rsidRDefault="00E57416">
            <w:pPr>
              <w:jc w:val="center"/>
              <w:rPr>
                <w:szCs w:val="20"/>
              </w:rPr>
            </w:pPr>
            <w:r>
              <w:rPr>
                <w:szCs w:val="20"/>
              </w:rPr>
              <w:t>$1,151</w:t>
            </w:r>
          </w:p>
        </w:tc>
        <w:tc>
          <w:tcPr>
            <w:tcW w:w="0" w:type="auto"/>
            <w:tcBorders>
              <w:top w:val="nil"/>
              <w:left w:val="nil"/>
              <w:bottom w:val="nil"/>
              <w:right w:val="nil"/>
            </w:tcBorders>
            <w:noWrap/>
            <w:tcMar>
              <w:top w:w="13" w:type="dxa"/>
              <w:left w:w="13" w:type="dxa"/>
              <w:bottom w:w="0" w:type="dxa"/>
              <w:right w:w="13" w:type="dxa"/>
            </w:tcMar>
            <w:vAlign w:val="bottom"/>
          </w:tcPr>
          <w:p w14:paraId="06A7A3EC" w14:textId="77777777" w:rsidR="00E57416" w:rsidRDefault="00E57416">
            <w:pPr>
              <w:jc w:val="center"/>
              <w:rPr>
                <w:szCs w:val="20"/>
              </w:rPr>
            </w:pPr>
            <w:r>
              <w:rPr>
                <w:szCs w:val="20"/>
              </w:rPr>
              <w:t>$1,021</w:t>
            </w:r>
          </w:p>
        </w:tc>
        <w:tc>
          <w:tcPr>
            <w:tcW w:w="0" w:type="auto"/>
            <w:tcBorders>
              <w:top w:val="nil"/>
              <w:left w:val="nil"/>
              <w:bottom w:val="nil"/>
              <w:right w:val="nil"/>
            </w:tcBorders>
            <w:noWrap/>
            <w:tcMar>
              <w:top w:w="13" w:type="dxa"/>
              <w:left w:w="13" w:type="dxa"/>
              <w:bottom w:w="0" w:type="dxa"/>
              <w:right w:w="13" w:type="dxa"/>
            </w:tcMar>
            <w:vAlign w:val="bottom"/>
          </w:tcPr>
          <w:p w14:paraId="68485A6A" w14:textId="77777777" w:rsidR="00E57416" w:rsidRDefault="00E57416">
            <w:pPr>
              <w:jc w:val="center"/>
              <w:rPr>
                <w:szCs w:val="20"/>
              </w:rPr>
            </w:pPr>
            <w:r>
              <w:rPr>
                <w:szCs w:val="20"/>
              </w:rPr>
              <w:t>$1,058</w:t>
            </w:r>
          </w:p>
        </w:tc>
        <w:tc>
          <w:tcPr>
            <w:tcW w:w="0" w:type="auto"/>
            <w:tcBorders>
              <w:top w:val="nil"/>
              <w:left w:val="nil"/>
              <w:bottom w:val="nil"/>
              <w:right w:val="nil"/>
            </w:tcBorders>
            <w:noWrap/>
            <w:tcMar>
              <w:top w:w="13" w:type="dxa"/>
              <w:left w:w="13" w:type="dxa"/>
              <w:bottom w:w="0" w:type="dxa"/>
              <w:right w:w="13" w:type="dxa"/>
            </w:tcMar>
            <w:vAlign w:val="bottom"/>
          </w:tcPr>
          <w:p w14:paraId="3AC191DD" w14:textId="77777777" w:rsidR="00E57416" w:rsidRDefault="00E57416">
            <w:pPr>
              <w:jc w:val="center"/>
              <w:rPr>
                <w:szCs w:val="20"/>
              </w:rPr>
            </w:pPr>
            <w:r>
              <w:rPr>
                <w:szCs w:val="20"/>
              </w:rPr>
              <w:t>$1,120</w:t>
            </w:r>
          </w:p>
        </w:tc>
        <w:tc>
          <w:tcPr>
            <w:tcW w:w="0" w:type="auto"/>
            <w:tcBorders>
              <w:top w:val="nil"/>
              <w:left w:val="nil"/>
              <w:bottom w:val="nil"/>
              <w:right w:val="nil"/>
            </w:tcBorders>
            <w:noWrap/>
            <w:tcMar>
              <w:top w:w="13" w:type="dxa"/>
              <w:left w:w="13" w:type="dxa"/>
              <w:bottom w:w="0" w:type="dxa"/>
              <w:right w:w="13" w:type="dxa"/>
            </w:tcMar>
            <w:vAlign w:val="bottom"/>
          </w:tcPr>
          <w:p w14:paraId="2F05A0B4" w14:textId="77777777" w:rsidR="00E57416" w:rsidRDefault="00E57416">
            <w:pPr>
              <w:jc w:val="center"/>
              <w:rPr>
                <w:szCs w:val="20"/>
              </w:rPr>
            </w:pPr>
            <w:r>
              <w:rPr>
                <w:szCs w:val="20"/>
              </w:rPr>
              <w:t>$1,184</w:t>
            </w:r>
          </w:p>
        </w:tc>
      </w:tr>
      <w:tr w:rsidR="00E57416" w14:paraId="5B5515C1" w14:textId="77777777">
        <w:trPr>
          <w:gridBefore w:val="1"/>
          <w:gridAfter w:val="1"/>
          <w:wBefore w:w="13" w:type="dxa"/>
          <w:wAfter w:w="1186" w:type="dxa"/>
          <w:trHeight w:val="255"/>
        </w:trPr>
        <w:tc>
          <w:tcPr>
            <w:tcW w:w="0" w:type="auto"/>
            <w:tcBorders>
              <w:top w:val="nil"/>
              <w:left w:val="nil"/>
              <w:bottom w:val="nil"/>
              <w:right w:val="nil"/>
            </w:tcBorders>
            <w:noWrap/>
            <w:tcMar>
              <w:top w:w="13" w:type="dxa"/>
              <w:left w:w="13" w:type="dxa"/>
              <w:bottom w:w="0" w:type="dxa"/>
              <w:right w:w="13" w:type="dxa"/>
            </w:tcMar>
            <w:vAlign w:val="bottom"/>
          </w:tcPr>
          <w:p w14:paraId="54D16B73"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113F944"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64E5B0D"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707E82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561EADF"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87C4A85"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343C488"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9D764AE"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673E47CB" w14:textId="77777777" w:rsidR="00E57416" w:rsidRDefault="00E57416">
            <w:pPr>
              <w:rPr>
                <w:szCs w:val="20"/>
              </w:rPr>
            </w:pPr>
          </w:p>
        </w:tc>
      </w:tr>
      <w:tr w:rsidR="00E57416" w14:paraId="23B8B2D0" w14:textId="77777777">
        <w:trPr>
          <w:gridBefore w:val="1"/>
          <w:gridAfter w:val="1"/>
          <w:wBefore w:w="13" w:type="dxa"/>
          <w:wAfter w:w="1186" w:type="dxa"/>
          <w:trHeight w:val="255"/>
        </w:trPr>
        <w:tc>
          <w:tcPr>
            <w:tcW w:w="0" w:type="auto"/>
            <w:gridSpan w:val="3"/>
            <w:tcBorders>
              <w:top w:val="nil"/>
              <w:left w:val="nil"/>
              <w:bottom w:val="nil"/>
              <w:right w:val="nil"/>
            </w:tcBorders>
            <w:noWrap/>
            <w:tcMar>
              <w:top w:w="13" w:type="dxa"/>
              <w:left w:w="13" w:type="dxa"/>
              <w:bottom w:w="0" w:type="dxa"/>
              <w:right w:w="13" w:type="dxa"/>
            </w:tcMar>
            <w:vAlign w:val="bottom"/>
          </w:tcPr>
          <w:p w14:paraId="6A30733D" w14:textId="77777777" w:rsidR="00E57416" w:rsidRDefault="00E57416">
            <w:pPr>
              <w:rPr>
                <w:szCs w:val="20"/>
              </w:rPr>
            </w:pPr>
            <w:r>
              <w:rPr>
                <w:szCs w:val="20"/>
              </w:rPr>
              <w:t>PV of UCF 1989-93 at 14%</w:t>
            </w:r>
          </w:p>
        </w:tc>
        <w:tc>
          <w:tcPr>
            <w:tcW w:w="0" w:type="auto"/>
            <w:tcBorders>
              <w:top w:val="nil"/>
              <w:left w:val="nil"/>
              <w:bottom w:val="nil"/>
              <w:right w:val="nil"/>
            </w:tcBorders>
            <w:noWrap/>
            <w:tcMar>
              <w:top w:w="13" w:type="dxa"/>
              <w:left w:w="13" w:type="dxa"/>
              <w:bottom w:w="0" w:type="dxa"/>
              <w:right w:w="13" w:type="dxa"/>
            </w:tcMar>
            <w:vAlign w:val="bottom"/>
          </w:tcPr>
          <w:p w14:paraId="5FC1DB1A"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AFF5C86" w14:textId="77777777" w:rsidR="00E57416" w:rsidRDefault="00E57416">
            <w:pPr>
              <w:jc w:val="center"/>
              <w:rPr>
                <w:szCs w:val="20"/>
              </w:rPr>
            </w:pPr>
            <w:r>
              <w:rPr>
                <w:szCs w:val="20"/>
              </w:rPr>
              <w:t>$12,251</w:t>
            </w:r>
          </w:p>
        </w:tc>
        <w:tc>
          <w:tcPr>
            <w:tcW w:w="0" w:type="auto"/>
            <w:tcBorders>
              <w:top w:val="nil"/>
              <w:left w:val="nil"/>
              <w:bottom w:val="nil"/>
              <w:right w:val="nil"/>
            </w:tcBorders>
            <w:noWrap/>
            <w:tcMar>
              <w:top w:w="13" w:type="dxa"/>
              <w:left w:w="13" w:type="dxa"/>
              <w:bottom w:w="0" w:type="dxa"/>
              <w:right w:w="13" w:type="dxa"/>
            </w:tcMar>
            <w:vAlign w:val="bottom"/>
          </w:tcPr>
          <w:p w14:paraId="218D3F9F"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2CE806B"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721518E"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4426F68" w14:textId="77777777" w:rsidR="00E57416" w:rsidRDefault="00E57416">
            <w:pPr>
              <w:rPr>
                <w:szCs w:val="20"/>
              </w:rPr>
            </w:pPr>
          </w:p>
        </w:tc>
      </w:tr>
      <w:tr w:rsidR="00E57416" w14:paraId="75F8BC4F" w14:textId="77777777">
        <w:trPr>
          <w:gridBefore w:val="1"/>
          <w:gridAfter w:val="1"/>
          <w:wBefore w:w="13" w:type="dxa"/>
          <w:wAfter w:w="1186" w:type="dxa"/>
          <w:trHeight w:val="255"/>
        </w:trPr>
        <w:tc>
          <w:tcPr>
            <w:tcW w:w="0" w:type="auto"/>
            <w:gridSpan w:val="2"/>
            <w:tcBorders>
              <w:top w:val="nil"/>
              <w:left w:val="nil"/>
              <w:bottom w:val="nil"/>
              <w:right w:val="nil"/>
            </w:tcBorders>
            <w:noWrap/>
            <w:tcMar>
              <w:top w:w="13" w:type="dxa"/>
              <w:left w:w="13" w:type="dxa"/>
              <w:bottom w:w="0" w:type="dxa"/>
              <w:right w:w="13" w:type="dxa"/>
            </w:tcMar>
            <w:vAlign w:val="bottom"/>
          </w:tcPr>
          <w:p w14:paraId="7FB09AB8" w14:textId="77777777" w:rsidR="00E57416" w:rsidRDefault="00E57416">
            <w:pPr>
              <w:rPr>
                <w:szCs w:val="20"/>
              </w:rPr>
            </w:pPr>
            <w:r>
              <w:rPr>
                <w:szCs w:val="20"/>
              </w:rPr>
              <w:t>PV of UTV at 14%</w:t>
            </w:r>
          </w:p>
        </w:tc>
        <w:tc>
          <w:tcPr>
            <w:tcW w:w="0" w:type="auto"/>
            <w:tcBorders>
              <w:top w:val="nil"/>
              <w:left w:val="nil"/>
              <w:bottom w:val="nil"/>
              <w:right w:val="nil"/>
            </w:tcBorders>
            <w:noWrap/>
            <w:tcMar>
              <w:top w:w="13" w:type="dxa"/>
              <w:left w:w="13" w:type="dxa"/>
              <w:bottom w:w="0" w:type="dxa"/>
              <w:right w:w="13" w:type="dxa"/>
            </w:tcMar>
            <w:vAlign w:val="bottom"/>
          </w:tcPr>
          <w:p w14:paraId="352C77C9"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5FC2613" w14:textId="77777777" w:rsidR="00E57416" w:rsidRDefault="00E57416">
            <w:pPr>
              <w:rPr>
                <w:szCs w:val="20"/>
              </w:rPr>
            </w:pP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354D6864" w14:textId="77777777" w:rsidR="00E57416" w:rsidRDefault="00E57416">
            <w:pPr>
              <w:jc w:val="center"/>
              <w:rPr>
                <w:szCs w:val="20"/>
              </w:rPr>
            </w:pPr>
            <w:r>
              <w:rPr>
                <w:szCs w:val="20"/>
              </w:rPr>
              <w:t>$12,333</w:t>
            </w:r>
          </w:p>
        </w:tc>
        <w:tc>
          <w:tcPr>
            <w:tcW w:w="0" w:type="auto"/>
            <w:tcBorders>
              <w:top w:val="nil"/>
              <w:left w:val="nil"/>
              <w:bottom w:val="nil"/>
              <w:right w:val="nil"/>
            </w:tcBorders>
            <w:noWrap/>
            <w:tcMar>
              <w:top w:w="13" w:type="dxa"/>
              <w:left w:w="13" w:type="dxa"/>
              <w:bottom w:w="0" w:type="dxa"/>
              <w:right w:w="13" w:type="dxa"/>
            </w:tcMar>
            <w:vAlign w:val="bottom"/>
          </w:tcPr>
          <w:p w14:paraId="75AA94B9"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C18799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1FD5D6A"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FF570E5" w14:textId="77777777" w:rsidR="00E57416" w:rsidRDefault="00E57416">
            <w:pPr>
              <w:rPr>
                <w:szCs w:val="20"/>
              </w:rPr>
            </w:pPr>
          </w:p>
        </w:tc>
      </w:tr>
      <w:tr w:rsidR="00E57416" w14:paraId="14064C68" w14:textId="77777777">
        <w:trPr>
          <w:gridBefore w:val="1"/>
          <w:gridAfter w:val="1"/>
          <w:wBefore w:w="13" w:type="dxa"/>
          <w:wAfter w:w="1186" w:type="dxa"/>
          <w:trHeight w:val="255"/>
        </w:trPr>
        <w:tc>
          <w:tcPr>
            <w:tcW w:w="0" w:type="auto"/>
            <w:gridSpan w:val="2"/>
            <w:tcBorders>
              <w:top w:val="nil"/>
              <w:left w:val="nil"/>
              <w:bottom w:val="nil"/>
              <w:right w:val="nil"/>
            </w:tcBorders>
            <w:noWrap/>
            <w:tcMar>
              <w:top w:w="13" w:type="dxa"/>
              <w:left w:w="13" w:type="dxa"/>
              <w:bottom w:w="0" w:type="dxa"/>
              <w:right w:w="13" w:type="dxa"/>
            </w:tcMar>
            <w:vAlign w:val="bottom"/>
          </w:tcPr>
          <w:p w14:paraId="625D089A" w14:textId="77777777" w:rsidR="00E57416" w:rsidRDefault="00E57416">
            <w:pPr>
              <w:rPr>
                <w:szCs w:val="20"/>
              </w:rPr>
            </w:pPr>
            <w:r>
              <w:rPr>
                <w:szCs w:val="20"/>
              </w:rPr>
              <w:t>Total unlevered value</w:t>
            </w:r>
          </w:p>
        </w:tc>
        <w:tc>
          <w:tcPr>
            <w:tcW w:w="0" w:type="auto"/>
            <w:tcBorders>
              <w:top w:val="nil"/>
              <w:left w:val="nil"/>
              <w:bottom w:val="nil"/>
              <w:right w:val="nil"/>
            </w:tcBorders>
            <w:noWrap/>
            <w:tcMar>
              <w:top w:w="13" w:type="dxa"/>
              <w:left w:w="13" w:type="dxa"/>
              <w:bottom w:w="0" w:type="dxa"/>
              <w:right w:w="13" w:type="dxa"/>
            </w:tcMar>
            <w:vAlign w:val="bottom"/>
          </w:tcPr>
          <w:p w14:paraId="261FD6FC"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E874FA0"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18066AF2" w14:textId="77777777" w:rsidR="00E57416" w:rsidRDefault="00E57416">
            <w:pPr>
              <w:jc w:val="center"/>
              <w:rPr>
                <w:szCs w:val="20"/>
              </w:rPr>
            </w:pPr>
            <w:r>
              <w:rPr>
                <w:szCs w:val="20"/>
              </w:rPr>
              <w:t>$24,584</w:t>
            </w:r>
          </w:p>
        </w:tc>
        <w:tc>
          <w:tcPr>
            <w:tcW w:w="0" w:type="auto"/>
            <w:tcBorders>
              <w:top w:val="nil"/>
              <w:left w:val="nil"/>
              <w:bottom w:val="nil"/>
              <w:right w:val="nil"/>
            </w:tcBorders>
            <w:noWrap/>
            <w:tcMar>
              <w:top w:w="13" w:type="dxa"/>
              <w:left w:w="13" w:type="dxa"/>
              <w:bottom w:w="0" w:type="dxa"/>
              <w:right w:w="13" w:type="dxa"/>
            </w:tcMar>
            <w:vAlign w:val="bottom"/>
          </w:tcPr>
          <w:p w14:paraId="494173C5"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6F032CB2"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67D6AA96"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15B3B7F" w14:textId="77777777" w:rsidR="00E57416" w:rsidRDefault="00E57416">
            <w:pPr>
              <w:rPr>
                <w:szCs w:val="20"/>
              </w:rPr>
            </w:pPr>
          </w:p>
        </w:tc>
      </w:tr>
      <w:tr w:rsidR="00E57416" w14:paraId="15B8A37A" w14:textId="77777777">
        <w:trPr>
          <w:gridBefore w:val="1"/>
          <w:gridAfter w:val="1"/>
          <w:wBefore w:w="13" w:type="dxa"/>
          <w:wAfter w:w="1186" w:type="dxa"/>
          <w:trHeight w:val="255"/>
        </w:trPr>
        <w:tc>
          <w:tcPr>
            <w:tcW w:w="0" w:type="auto"/>
            <w:gridSpan w:val="4"/>
            <w:tcBorders>
              <w:top w:val="nil"/>
              <w:left w:val="nil"/>
              <w:bottom w:val="nil"/>
              <w:right w:val="nil"/>
            </w:tcBorders>
            <w:noWrap/>
            <w:tcMar>
              <w:top w:w="13" w:type="dxa"/>
              <w:left w:w="13" w:type="dxa"/>
              <w:bottom w:w="0" w:type="dxa"/>
              <w:right w:w="13" w:type="dxa"/>
            </w:tcMar>
            <w:vAlign w:val="bottom"/>
          </w:tcPr>
          <w:p w14:paraId="50AE0061" w14:textId="77777777" w:rsidR="00E57416" w:rsidRDefault="00E57416">
            <w:pPr>
              <w:rPr>
                <w:szCs w:val="20"/>
              </w:rPr>
            </w:pPr>
            <w:r>
              <w:rPr>
                <w:szCs w:val="20"/>
              </w:rPr>
              <w:t>PV of tax shields 1989-1993 at 13.5%</w:t>
            </w:r>
          </w:p>
        </w:tc>
        <w:tc>
          <w:tcPr>
            <w:tcW w:w="0" w:type="auto"/>
            <w:tcBorders>
              <w:top w:val="nil"/>
              <w:left w:val="nil"/>
              <w:bottom w:val="nil"/>
              <w:right w:val="nil"/>
            </w:tcBorders>
            <w:noWrap/>
            <w:tcMar>
              <w:top w:w="13" w:type="dxa"/>
              <w:left w:w="13" w:type="dxa"/>
              <w:bottom w:w="0" w:type="dxa"/>
              <w:right w:w="13" w:type="dxa"/>
            </w:tcMar>
            <w:vAlign w:val="bottom"/>
          </w:tcPr>
          <w:p w14:paraId="3E5177D5" w14:textId="77777777" w:rsidR="00E57416" w:rsidRDefault="00E57416">
            <w:pPr>
              <w:jc w:val="center"/>
              <w:rPr>
                <w:szCs w:val="20"/>
              </w:rPr>
            </w:pPr>
            <w:r>
              <w:rPr>
                <w:szCs w:val="20"/>
              </w:rPr>
              <w:t>$3,839</w:t>
            </w:r>
          </w:p>
        </w:tc>
        <w:tc>
          <w:tcPr>
            <w:tcW w:w="0" w:type="auto"/>
            <w:tcBorders>
              <w:top w:val="nil"/>
              <w:left w:val="nil"/>
              <w:bottom w:val="nil"/>
              <w:right w:val="nil"/>
            </w:tcBorders>
            <w:noWrap/>
            <w:tcMar>
              <w:top w:w="13" w:type="dxa"/>
              <w:left w:w="13" w:type="dxa"/>
              <w:bottom w:w="0" w:type="dxa"/>
              <w:right w:w="13" w:type="dxa"/>
            </w:tcMar>
            <w:vAlign w:val="bottom"/>
          </w:tcPr>
          <w:p w14:paraId="566F041D"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BFDAF4A"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E3A9328"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82C4750" w14:textId="77777777" w:rsidR="00E57416" w:rsidRDefault="00E57416">
            <w:pPr>
              <w:rPr>
                <w:szCs w:val="20"/>
              </w:rPr>
            </w:pPr>
          </w:p>
        </w:tc>
      </w:tr>
      <w:tr w:rsidR="00E57416" w14:paraId="36D4EDBE" w14:textId="77777777">
        <w:trPr>
          <w:gridBefore w:val="1"/>
          <w:gridAfter w:val="1"/>
          <w:wBefore w:w="13" w:type="dxa"/>
          <w:wAfter w:w="1186" w:type="dxa"/>
          <w:trHeight w:val="255"/>
        </w:trPr>
        <w:tc>
          <w:tcPr>
            <w:tcW w:w="0" w:type="auto"/>
            <w:gridSpan w:val="4"/>
            <w:tcBorders>
              <w:top w:val="nil"/>
              <w:left w:val="nil"/>
              <w:bottom w:val="nil"/>
              <w:right w:val="nil"/>
            </w:tcBorders>
            <w:noWrap/>
            <w:tcMar>
              <w:top w:w="13" w:type="dxa"/>
              <w:left w:w="13" w:type="dxa"/>
              <w:bottom w:w="0" w:type="dxa"/>
              <w:right w:w="13" w:type="dxa"/>
            </w:tcMar>
            <w:vAlign w:val="bottom"/>
          </w:tcPr>
          <w:p w14:paraId="676449DF" w14:textId="77777777" w:rsidR="00E57416" w:rsidRDefault="00E57416">
            <w:pPr>
              <w:rPr>
                <w:szCs w:val="20"/>
              </w:rPr>
            </w:pPr>
            <w:r>
              <w:rPr>
                <w:szCs w:val="20"/>
              </w:rPr>
              <w:t>PV of tax shields in TV at 13.5%</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0D72E5F4" w14:textId="77777777" w:rsidR="00E57416" w:rsidRDefault="00E57416">
            <w:pPr>
              <w:jc w:val="center"/>
              <w:rPr>
                <w:szCs w:val="20"/>
              </w:rPr>
            </w:pPr>
            <w:r>
              <w:rPr>
                <w:szCs w:val="20"/>
              </w:rPr>
              <w:t>$1,510</w:t>
            </w:r>
          </w:p>
        </w:tc>
        <w:tc>
          <w:tcPr>
            <w:tcW w:w="0" w:type="auto"/>
            <w:tcBorders>
              <w:top w:val="nil"/>
              <w:left w:val="nil"/>
              <w:bottom w:val="nil"/>
              <w:right w:val="nil"/>
            </w:tcBorders>
            <w:noWrap/>
            <w:tcMar>
              <w:top w:w="13" w:type="dxa"/>
              <w:left w:w="13" w:type="dxa"/>
              <w:bottom w:w="0" w:type="dxa"/>
              <w:right w:w="13" w:type="dxa"/>
            </w:tcMar>
            <w:vAlign w:val="bottom"/>
          </w:tcPr>
          <w:p w14:paraId="0BEC7160"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8C6180A"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294F8E6"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181D4B0D" w14:textId="77777777" w:rsidR="00E57416" w:rsidRDefault="00E57416">
            <w:pPr>
              <w:rPr>
                <w:szCs w:val="20"/>
              </w:rPr>
            </w:pPr>
          </w:p>
        </w:tc>
      </w:tr>
      <w:tr w:rsidR="00E57416" w14:paraId="4E264ABC" w14:textId="77777777">
        <w:trPr>
          <w:gridBefore w:val="1"/>
          <w:gridAfter w:val="1"/>
          <w:wBefore w:w="13" w:type="dxa"/>
          <w:wAfter w:w="1186" w:type="dxa"/>
          <w:trHeight w:val="255"/>
        </w:trPr>
        <w:tc>
          <w:tcPr>
            <w:tcW w:w="0" w:type="auto"/>
            <w:gridSpan w:val="2"/>
            <w:tcBorders>
              <w:top w:val="nil"/>
              <w:left w:val="nil"/>
              <w:bottom w:val="nil"/>
              <w:right w:val="nil"/>
            </w:tcBorders>
            <w:noWrap/>
            <w:tcMar>
              <w:top w:w="13" w:type="dxa"/>
              <w:left w:w="13" w:type="dxa"/>
              <w:bottom w:w="0" w:type="dxa"/>
              <w:right w:w="13" w:type="dxa"/>
            </w:tcMar>
            <w:vAlign w:val="bottom"/>
          </w:tcPr>
          <w:p w14:paraId="21B15875" w14:textId="77777777" w:rsidR="00E57416" w:rsidRDefault="00E57416">
            <w:pPr>
              <w:rPr>
                <w:szCs w:val="20"/>
              </w:rPr>
            </w:pPr>
            <w:r>
              <w:rPr>
                <w:szCs w:val="20"/>
              </w:rPr>
              <w:t>Total value</w:t>
            </w:r>
          </w:p>
        </w:tc>
        <w:tc>
          <w:tcPr>
            <w:tcW w:w="0" w:type="auto"/>
            <w:tcBorders>
              <w:top w:val="nil"/>
              <w:left w:val="nil"/>
              <w:bottom w:val="nil"/>
              <w:right w:val="nil"/>
            </w:tcBorders>
            <w:noWrap/>
            <w:tcMar>
              <w:top w:w="13" w:type="dxa"/>
              <w:left w:w="13" w:type="dxa"/>
              <w:bottom w:w="0" w:type="dxa"/>
              <w:right w:w="13" w:type="dxa"/>
            </w:tcMar>
            <w:vAlign w:val="bottom"/>
          </w:tcPr>
          <w:p w14:paraId="2B9B5074"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06A44B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7DADA67" w14:textId="77777777" w:rsidR="00E57416" w:rsidRDefault="00E57416">
            <w:pPr>
              <w:jc w:val="center"/>
              <w:rPr>
                <w:szCs w:val="20"/>
              </w:rPr>
            </w:pPr>
            <w:r>
              <w:rPr>
                <w:szCs w:val="20"/>
              </w:rPr>
              <w:t>$29,933</w:t>
            </w:r>
          </w:p>
        </w:tc>
        <w:tc>
          <w:tcPr>
            <w:tcW w:w="0" w:type="auto"/>
            <w:tcBorders>
              <w:top w:val="nil"/>
              <w:left w:val="nil"/>
              <w:bottom w:val="nil"/>
              <w:right w:val="nil"/>
            </w:tcBorders>
            <w:noWrap/>
            <w:tcMar>
              <w:top w:w="13" w:type="dxa"/>
              <w:left w:w="13" w:type="dxa"/>
              <w:bottom w:w="0" w:type="dxa"/>
              <w:right w:w="13" w:type="dxa"/>
            </w:tcMar>
            <w:vAlign w:val="bottom"/>
          </w:tcPr>
          <w:p w14:paraId="71F9648D"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793775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F55F516"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FA81479" w14:textId="77777777" w:rsidR="00E57416" w:rsidRDefault="00E57416">
            <w:pPr>
              <w:rPr>
                <w:szCs w:val="20"/>
              </w:rPr>
            </w:pPr>
          </w:p>
        </w:tc>
      </w:tr>
      <w:tr w:rsidR="00E57416" w14:paraId="20D41235" w14:textId="77777777">
        <w:trPr>
          <w:gridBefore w:val="1"/>
          <w:gridAfter w:val="1"/>
          <w:wBefore w:w="13" w:type="dxa"/>
          <w:wAfter w:w="1186" w:type="dxa"/>
          <w:trHeight w:val="255"/>
        </w:trPr>
        <w:tc>
          <w:tcPr>
            <w:tcW w:w="0" w:type="auto"/>
            <w:gridSpan w:val="3"/>
            <w:tcBorders>
              <w:top w:val="nil"/>
              <w:left w:val="nil"/>
              <w:bottom w:val="nil"/>
              <w:right w:val="nil"/>
            </w:tcBorders>
            <w:noWrap/>
            <w:tcMar>
              <w:top w:w="13" w:type="dxa"/>
              <w:left w:w="13" w:type="dxa"/>
              <w:bottom w:w="0" w:type="dxa"/>
              <w:right w:w="13" w:type="dxa"/>
            </w:tcMar>
            <w:vAlign w:val="bottom"/>
          </w:tcPr>
          <w:p w14:paraId="2E0DF3E7" w14:textId="77777777" w:rsidR="00E57416" w:rsidRDefault="00E57416">
            <w:pPr>
              <w:rPr>
                <w:szCs w:val="20"/>
              </w:rPr>
            </w:pPr>
            <w:r>
              <w:rPr>
                <w:szCs w:val="20"/>
              </w:rPr>
              <w:t>Less: Value of assumed debt</w:t>
            </w:r>
          </w:p>
        </w:tc>
        <w:tc>
          <w:tcPr>
            <w:tcW w:w="0" w:type="auto"/>
            <w:tcBorders>
              <w:top w:val="nil"/>
              <w:left w:val="nil"/>
              <w:bottom w:val="nil"/>
              <w:right w:val="nil"/>
            </w:tcBorders>
            <w:noWrap/>
            <w:tcMar>
              <w:top w:w="13" w:type="dxa"/>
              <w:left w:w="13" w:type="dxa"/>
              <w:bottom w:w="0" w:type="dxa"/>
              <w:right w:w="13" w:type="dxa"/>
            </w:tcMar>
            <w:vAlign w:val="bottom"/>
          </w:tcPr>
          <w:p w14:paraId="6852A415" w14:textId="77777777" w:rsidR="00E57416" w:rsidRDefault="00E57416">
            <w:pPr>
              <w:rPr>
                <w:szCs w:val="20"/>
              </w:rPr>
            </w:pP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456D9830" w14:textId="77777777" w:rsidR="00E57416" w:rsidRDefault="00E57416">
            <w:pPr>
              <w:jc w:val="center"/>
              <w:rPr>
                <w:szCs w:val="20"/>
              </w:rPr>
            </w:pPr>
            <w:r>
              <w:rPr>
                <w:szCs w:val="20"/>
              </w:rPr>
              <w:t>$5,000</w:t>
            </w:r>
          </w:p>
        </w:tc>
        <w:tc>
          <w:tcPr>
            <w:tcW w:w="0" w:type="auto"/>
            <w:tcBorders>
              <w:top w:val="nil"/>
              <w:left w:val="nil"/>
              <w:bottom w:val="nil"/>
              <w:right w:val="nil"/>
            </w:tcBorders>
            <w:noWrap/>
            <w:tcMar>
              <w:top w:w="13" w:type="dxa"/>
              <w:left w:w="13" w:type="dxa"/>
              <w:bottom w:w="0" w:type="dxa"/>
              <w:right w:w="13" w:type="dxa"/>
            </w:tcMar>
            <w:vAlign w:val="bottom"/>
          </w:tcPr>
          <w:p w14:paraId="18744C1F"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098FD34"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83699B8"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1B3FBE9" w14:textId="77777777" w:rsidR="00E57416" w:rsidRDefault="00E57416">
            <w:pPr>
              <w:rPr>
                <w:szCs w:val="20"/>
              </w:rPr>
            </w:pPr>
          </w:p>
        </w:tc>
      </w:tr>
      <w:tr w:rsidR="00E57416" w14:paraId="16867538" w14:textId="77777777">
        <w:trPr>
          <w:gridBefore w:val="1"/>
          <w:gridAfter w:val="1"/>
          <w:wBefore w:w="13" w:type="dxa"/>
          <w:wAfter w:w="1186" w:type="dxa"/>
          <w:trHeight w:val="255"/>
        </w:trPr>
        <w:tc>
          <w:tcPr>
            <w:tcW w:w="0" w:type="auto"/>
            <w:gridSpan w:val="2"/>
            <w:tcBorders>
              <w:top w:val="nil"/>
              <w:left w:val="nil"/>
              <w:bottom w:val="nil"/>
              <w:right w:val="nil"/>
            </w:tcBorders>
            <w:noWrap/>
            <w:tcMar>
              <w:top w:w="13" w:type="dxa"/>
              <w:left w:w="13" w:type="dxa"/>
              <w:bottom w:w="0" w:type="dxa"/>
              <w:right w:w="13" w:type="dxa"/>
            </w:tcMar>
            <w:vAlign w:val="bottom"/>
          </w:tcPr>
          <w:p w14:paraId="02CB38C6" w14:textId="77777777" w:rsidR="00E57416" w:rsidRDefault="00E57416">
            <w:pPr>
              <w:rPr>
                <w:szCs w:val="20"/>
              </w:rPr>
            </w:pPr>
            <w:r>
              <w:rPr>
                <w:szCs w:val="20"/>
              </w:rPr>
              <w:t>Value of equity</w:t>
            </w:r>
          </w:p>
        </w:tc>
        <w:tc>
          <w:tcPr>
            <w:tcW w:w="0" w:type="auto"/>
            <w:tcBorders>
              <w:top w:val="nil"/>
              <w:left w:val="nil"/>
              <w:bottom w:val="nil"/>
              <w:right w:val="nil"/>
            </w:tcBorders>
            <w:noWrap/>
            <w:tcMar>
              <w:top w:w="13" w:type="dxa"/>
              <w:left w:w="13" w:type="dxa"/>
              <w:bottom w:w="0" w:type="dxa"/>
              <w:right w:w="13" w:type="dxa"/>
            </w:tcMar>
            <w:vAlign w:val="bottom"/>
          </w:tcPr>
          <w:p w14:paraId="494DBC4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463CBA0D"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2BA4F6E" w14:textId="77777777" w:rsidR="00E57416" w:rsidRDefault="00E57416">
            <w:pPr>
              <w:jc w:val="center"/>
              <w:rPr>
                <w:szCs w:val="20"/>
              </w:rPr>
            </w:pPr>
            <w:r>
              <w:rPr>
                <w:szCs w:val="20"/>
              </w:rPr>
              <w:t>$24,933</w:t>
            </w:r>
          </w:p>
        </w:tc>
        <w:tc>
          <w:tcPr>
            <w:tcW w:w="0" w:type="auto"/>
            <w:tcBorders>
              <w:top w:val="nil"/>
              <w:left w:val="nil"/>
              <w:bottom w:val="nil"/>
              <w:right w:val="nil"/>
            </w:tcBorders>
            <w:noWrap/>
            <w:tcMar>
              <w:top w:w="13" w:type="dxa"/>
              <w:left w:w="13" w:type="dxa"/>
              <w:bottom w:w="0" w:type="dxa"/>
              <w:right w:w="13" w:type="dxa"/>
            </w:tcMar>
            <w:vAlign w:val="bottom"/>
          </w:tcPr>
          <w:p w14:paraId="6085E61B"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BD98E0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42A4B74"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59D81B9" w14:textId="77777777" w:rsidR="00E57416" w:rsidRDefault="00E57416">
            <w:pPr>
              <w:rPr>
                <w:szCs w:val="20"/>
              </w:rPr>
            </w:pPr>
          </w:p>
        </w:tc>
      </w:tr>
      <w:tr w:rsidR="00E57416" w14:paraId="00574C07" w14:textId="77777777">
        <w:trPr>
          <w:gridBefore w:val="1"/>
          <w:gridAfter w:val="1"/>
          <w:wBefore w:w="13" w:type="dxa"/>
          <w:wAfter w:w="1186" w:type="dxa"/>
          <w:trHeight w:val="255"/>
        </w:trPr>
        <w:tc>
          <w:tcPr>
            <w:tcW w:w="0" w:type="auto"/>
            <w:gridSpan w:val="3"/>
            <w:tcBorders>
              <w:top w:val="nil"/>
              <w:left w:val="nil"/>
              <w:bottom w:val="nil"/>
              <w:right w:val="nil"/>
            </w:tcBorders>
            <w:noWrap/>
            <w:tcMar>
              <w:top w:w="13" w:type="dxa"/>
              <w:left w:w="13" w:type="dxa"/>
              <w:bottom w:w="0" w:type="dxa"/>
              <w:right w:w="13" w:type="dxa"/>
            </w:tcMar>
            <w:vAlign w:val="bottom"/>
          </w:tcPr>
          <w:p w14:paraId="3F4BA51C" w14:textId="77777777" w:rsidR="00E57416" w:rsidRDefault="00E57416">
            <w:pPr>
              <w:rPr>
                <w:szCs w:val="20"/>
              </w:rPr>
            </w:pPr>
            <w:r>
              <w:rPr>
                <w:szCs w:val="20"/>
              </w:rPr>
              <w:t>Number of shares (in millions)</w:t>
            </w:r>
          </w:p>
        </w:tc>
        <w:tc>
          <w:tcPr>
            <w:tcW w:w="0" w:type="auto"/>
            <w:tcBorders>
              <w:top w:val="nil"/>
              <w:left w:val="nil"/>
              <w:bottom w:val="nil"/>
              <w:right w:val="nil"/>
            </w:tcBorders>
            <w:noWrap/>
            <w:tcMar>
              <w:top w:w="13" w:type="dxa"/>
              <w:left w:w="13" w:type="dxa"/>
              <w:bottom w:w="0" w:type="dxa"/>
              <w:right w:w="13" w:type="dxa"/>
            </w:tcMar>
            <w:vAlign w:val="bottom"/>
          </w:tcPr>
          <w:p w14:paraId="5409ECC0" w14:textId="77777777" w:rsidR="00E57416" w:rsidRDefault="00E57416">
            <w:pPr>
              <w:rPr>
                <w:szCs w:val="20"/>
              </w:rPr>
            </w:pPr>
          </w:p>
        </w:tc>
        <w:tc>
          <w:tcPr>
            <w:tcW w:w="0" w:type="auto"/>
            <w:tcBorders>
              <w:top w:val="nil"/>
              <w:left w:val="nil"/>
              <w:bottom w:val="single" w:sz="4" w:space="0" w:color="auto"/>
              <w:right w:val="nil"/>
            </w:tcBorders>
            <w:noWrap/>
            <w:tcMar>
              <w:top w:w="13" w:type="dxa"/>
              <w:left w:w="13" w:type="dxa"/>
              <w:bottom w:w="0" w:type="dxa"/>
              <w:right w:w="13" w:type="dxa"/>
            </w:tcMar>
            <w:vAlign w:val="bottom"/>
          </w:tcPr>
          <w:p w14:paraId="1BCC69D4" w14:textId="77777777" w:rsidR="00E57416" w:rsidRDefault="00E57416">
            <w:pPr>
              <w:jc w:val="center"/>
              <w:rPr>
                <w:szCs w:val="20"/>
              </w:rPr>
            </w:pPr>
            <w:r>
              <w:rPr>
                <w:szCs w:val="20"/>
              </w:rPr>
              <w:t>229</w:t>
            </w:r>
          </w:p>
        </w:tc>
        <w:tc>
          <w:tcPr>
            <w:tcW w:w="0" w:type="auto"/>
            <w:tcBorders>
              <w:top w:val="nil"/>
              <w:left w:val="nil"/>
              <w:bottom w:val="nil"/>
              <w:right w:val="nil"/>
            </w:tcBorders>
            <w:noWrap/>
            <w:tcMar>
              <w:top w:w="13" w:type="dxa"/>
              <w:left w:w="13" w:type="dxa"/>
              <w:bottom w:w="0" w:type="dxa"/>
              <w:right w:w="13" w:type="dxa"/>
            </w:tcMar>
            <w:vAlign w:val="bottom"/>
          </w:tcPr>
          <w:p w14:paraId="0C04A8F5"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9D288A9"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CD18414"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5CC4AE15" w14:textId="77777777" w:rsidR="00E57416" w:rsidRDefault="00E57416">
            <w:pPr>
              <w:rPr>
                <w:szCs w:val="20"/>
              </w:rPr>
            </w:pPr>
          </w:p>
        </w:tc>
      </w:tr>
      <w:tr w:rsidR="00E57416" w14:paraId="3AE6894D" w14:textId="77777777">
        <w:trPr>
          <w:gridBefore w:val="1"/>
          <w:gridAfter w:val="1"/>
          <w:wBefore w:w="13" w:type="dxa"/>
          <w:wAfter w:w="1186" w:type="dxa"/>
          <w:trHeight w:val="255"/>
        </w:trPr>
        <w:tc>
          <w:tcPr>
            <w:tcW w:w="0" w:type="auto"/>
            <w:gridSpan w:val="2"/>
            <w:tcBorders>
              <w:top w:val="nil"/>
              <w:left w:val="nil"/>
              <w:bottom w:val="nil"/>
              <w:right w:val="nil"/>
            </w:tcBorders>
            <w:noWrap/>
            <w:tcMar>
              <w:top w:w="13" w:type="dxa"/>
              <w:left w:w="13" w:type="dxa"/>
              <w:bottom w:w="0" w:type="dxa"/>
              <w:right w:w="13" w:type="dxa"/>
            </w:tcMar>
            <w:vAlign w:val="bottom"/>
          </w:tcPr>
          <w:p w14:paraId="300C4757" w14:textId="77777777" w:rsidR="00E57416" w:rsidRDefault="00E57416">
            <w:pPr>
              <w:rPr>
                <w:szCs w:val="20"/>
              </w:rPr>
            </w:pPr>
            <w:r>
              <w:rPr>
                <w:szCs w:val="20"/>
              </w:rPr>
              <w:t>Price per share</w:t>
            </w:r>
          </w:p>
        </w:tc>
        <w:tc>
          <w:tcPr>
            <w:tcW w:w="0" w:type="auto"/>
            <w:tcBorders>
              <w:top w:val="nil"/>
              <w:left w:val="nil"/>
              <w:bottom w:val="nil"/>
              <w:right w:val="nil"/>
            </w:tcBorders>
            <w:noWrap/>
            <w:tcMar>
              <w:top w:w="13" w:type="dxa"/>
              <w:left w:w="13" w:type="dxa"/>
              <w:bottom w:w="0" w:type="dxa"/>
              <w:right w:w="13" w:type="dxa"/>
            </w:tcMar>
            <w:vAlign w:val="bottom"/>
          </w:tcPr>
          <w:p w14:paraId="6219A12F"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0C49625E"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64F5EE7" w14:textId="77777777" w:rsidR="00E57416" w:rsidRDefault="00E57416">
            <w:pPr>
              <w:jc w:val="center"/>
              <w:rPr>
                <w:szCs w:val="20"/>
              </w:rPr>
            </w:pPr>
            <w:r>
              <w:rPr>
                <w:szCs w:val="20"/>
              </w:rPr>
              <w:t>$109</w:t>
            </w:r>
          </w:p>
        </w:tc>
        <w:tc>
          <w:tcPr>
            <w:tcW w:w="0" w:type="auto"/>
            <w:tcBorders>
              <w:top w:val="nil"/>
              <w:left w:val="nil"/>
              <w:bottom w:val="nil"/>
              <w:right w:val="nil"/>
            </w:tcBorders>
            <w:noWrap/>
            <w:tcMar>
              <w:top w:w="13" w:type="dxa"/>
              <w:left w:w="13" w:type="dxa"/>
              <w:bottom w:w="0" w:type="dxa"/>
              <w:right w:w="13" w:type="dxa"/>
            </w:tcMar>
            <w:vAlign w:val="bottom"/>
          </w:tcPr>
          <w:p w14:paraId="5DF8AAF1"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27C2D677"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78AA50D2" w14:textId="77777777" w:rsidR="00E57416" w:rsidRDefault="00E57416">
            <w:pPr>
              <w:rPr>
                <w:szCs w:val="20"/>
              </w:rPr>
            </w:pPr>
          </w:p>
        </w:tc>
        <w:tc>
          <w:tcPr>
            <w:tcW w:w="0" w:type="auto"/>
            <w:tcBorders>
              <w:top w:val="nil"/>
              <w:left w:val="nil"/>
              <w:bottom w:val="nil"/>
              <w:right w:val="nil"/>
            </w:tcBorders>
            <w:noWrap/>
            <w:tcMar>
              <w:top w:w="13" w:type="dxa"/>
              <w:left w:w="13" w:type="dxa"/>
              <w:bottom w:w="0" w:type="dxa"/>
              <w:right w:w="13" w:type="dxa"/>
            </w:tcMar>
            <w:vAlign w:val="bottom"/>
          </w:tcPr>
          <w:p w14:paraId="38EB6DF8" w14:textId="77777777" w:rsidR="00E57416" w:rsidRDefault="00E57416">
            <w:pPr>
              <w:rPr>
                <w:szCs w:val="20"/>
              </w:rPr>
            </w:pPr>
          </w:p>
        </w:tc>
      </w:tr>
    </w:tbl>
    <w:p w14:paraId="392E3061" w14:textId="77777777" w:rsidR="00E57416" w:rsidRDefault="00E57416">
      <w:pPr>
        <w:ind w:right="-1080"/>
      </w:pPr>
    </w:p>
    <w:p w14:paraId="3C02D82C" w14:textId="77777777" w:rsidR="00E57416" w:rsidRDefault="00E57416">
      <w:pPr>
        <w:ind w:right="-1080"/>
        <w:rPr>
          <w:sz w:val="28"/>
        </w:rPr>
      </w:pPr>
      <w:r>
        <w:rPr>
          <w:sz w:val="28"/>
        </w:rPr>
        <w:t>Steps for calculating the values:</w:t>
      </w:r>
    </w:p>
    <w:p w14:paraId="542BEF24" w14:textId="77777777" w:rsidR="00E57416" w:rsidRDefault="00E57416">
      <w:pPr>
        <w:ind w:right="-1080"/>
      </w:pPr>
      <w:r>
        <w:t>Step 1: Calculation of the present value of unlevered cash flows for 1989-93:</w:t>
      </w:r>
    </w:p>
    <w:p w14:paraId="34822C25" w14:textId="77777777" w:rsidR="00E57416" w:rsidRDefault="00E57416">
      <w:pPr>
        <w:ind w:left="720" w:right="-1080"/>
      </w:pPr>
      <w:r>
        <w:t>The unlereved cash flows for 1989-93 are shown in the last line of Table 1 and are discounted by the required return, R</w:t>
      </w:r>
      <w:r>
        <w:rPr>
          <w:vertAlign w:val="subscript"/>
        </w:rPr>
        <w:t>US</w:t>
      </w:r>
      <w:r>
        <w:t>, which at the time of the buyout was approximately 14%. The total value in Table 3 is $12,251.</w:t>
      </w:r>
    </w:p>
    <w:p w14:paraId="00E448C8" w14:textId="77777777" w:rsidR="00E57416" w:rsidRDefault="00E57416">
      <w:pPr>
        <w:ind w:left="720" w:right="-1080"/>
      </w:pPr>
      <w:r>
        <w:rPr>
          <w:position w:val="-36"/>
          <w:sz w:val="20"/>
        </w:rPr>
        <w:object w:dxaOrig="6280" w:dyaOrig="840" w14:anchorId="2F015238">
          <v:shape id="_x0000_i1040" type="#_x0000_t75" style="width:314.25pt;height:42pt" o:ole="" fillcolor="window">
            <v:imagedata r:id="rId35" o:title=""/>
          </v:shape>
          <o:OLEObject Type="Embed" ProgID="Equation.3" ShapeID="_x0000_i1040" DrawAspect="Content" ObjectID="_1822544646" r:id="rId36"/>
        </w:object>
      </w:r>
    </w:p>
    <w:p w14:paraId="50C8E31E" w14:textId="77777777" w:rsidR="00E57416" w:rsidRDefault="00E57416">
      <w:pPr>
        <w:ind w:right="-1080"/>
      </w:pPr>
      <w:r>
        <w:t xml:space="preserve">Step 2: Calculating the present value of the unlevered cash flows beyond 1993 (unlevered terminal value). </w:t>
      </w:r>
    </w:p>
    <w:p w14:paraId="45BDD429" w14:textId="77777777" w:rsidR="00E57416" w:rsidRDefault="00E57416">
      <w:pPr>
        <w:ind w:left="720" w:right="-1080"/>
      </w:pPr>
      <w:r>
        <w:t>It is assumed that the annual growth rate is 3% after 1993. So the value is based on discounted value of a growing perpetuity:</w:t>
      </w:r>
    </w:p>
    <w:p w14:paraId="1E80FB2B" w14:textId="77777777" w:rsidR="00E57416" w:rsidRDefault="00E57416">
      <w:pPr>
        <w:ind w:left="720" w:right="-1080"/>
        <w:jc w:val="center"/>
        <w:rPr>
          <w:sz w:val="20"/>
        </w:rPr>
      </w:pPr>
      <w:r>
        <w:rPr>
          <w:position w:val="-36"/>
          <w:sz w:val="20"/>
        </w:rPr>
        <w:object w:dxaOrig="3820" w:dyaOrig="840" w14:anchorId="60BBE9E9">
          <v:shape id="_x0000_i1041" type="#_x0000_t75" style="width:191.25pt;height:42pt" o:ole="" fillcolor="window">
            <v:imagedata r:id="rId37" o:title=""/>
          </v:shape>
          <o:OLEObject Type="Embed" ProgID="Equation.3" ShapeID="_x0000_i1041" DrawAspect="Content" ObjectID="_1822544647" r:id="rId38"/>
        </w:object>
      </w:r>
    </w:p>
    <w:p w14:paraId="55306508" w14:textId="77777777" w:rsidR="00E57416" w:rsidRDefault="00E57416">
      <w:pPr>
        <w:ind w:left="720" w:right="-1080"/>
      </w:pPr>
      <w:r>
        <w:t>The present value of this cash flow in 1989 is:</w:t>
      </w:r>
    </w:p>
    <w:p w14:paraId="3CA0B787" w14:textId="77777777" w:rsidR="00E57416" w:rsidRDefault="00E57416">
      <w:pPr>
        <w:ind w:left="720" w:right="-1080"/>
        <w:jc w:val="center"/>
        <w:rPr>
          <w:sz w:val="20"/>
        </w:rPr>
      </w:pPr>
      <w:r>
        <w:rPr>
          <w:position w:val="-46"/>
          <w:sz w:val="20"/>
        </w:rPr>
        <w:object w:dxaOrig="3860" w:dyaOrig="940" w14:anchorId="240978FF">
          <v:shape id="_x0000_i1042" type="#_x0000_t75" style="width:192.75pt;height:47.25pt" o:ole="" fillcolor="window">
            <v:imagedata r:id="rId39" o:title=""/>
          </v:shape>
          <o:OLEObject Type="Embed" ProgID="Equation.3" ShapeID="_x0000_i1042" DrawAspect="Content" ObjectID="_1822544648" r:id="rId40"/>
        </w:object>
      </w:r>
    </w:p>
    <w:p w14:paraId="7CAD84CA" w14:textId="77777777" w:rsidR="00E57416" w:rsidRDefault="00E57416">
      <w:pPr>
        <w:ind w:right="-1080"/>
      </w:pPr>
      <w:r>
        <w:t>Step 3:</w:t>
      </w:r>
      <w:r>
        <w:tab/>
        <w:t>Calculating the present value of interest tax shields for 1989-93.</w:t>
      </w:r>
    </w:p>
    <w:p w14:paraId="27CC35EA" w14:textId="77777777" w:rsidR="00E57416" w:rsidRDefault="00E57416">
      <w:pPr>
        <w:ind w:left="720" w:right="-1080"/>
      </w:pPr>
      <w:r>
        <w:t>Using the interest tax shields from Table 2 and the cost of debt of 13.5% the present value of the tax shields is equal to$3,839.</w:t>
      </w:r>
    </w:p>
    <w:p w14:paraId="603D27A6" w14:textId="77777777" w:rsidR="00E57416" w:rsidRDefault="00E57416">
      <w:pPr>
        <w:ind w:right="-1080"/>
      </w:pPr>
      <w:r>
        <w:t>Step 4: Calculating the present value of interest tax shields beyond 1993:</w:t>
      </w:r>
    </w:p>
    <w:p w14:paraId="2526FCC0" w14:textId="77777777" w:rsidR="00E57416" w:rsidRDefault="00E57416">
      <w:pPr>
        <w:pStyle w:val="BlockText"/>
      </w:pPr>
      <w:r>
        <w:t>It is assumed that the debt will be reduced and maintained at 25% of the value of the firm from the date forward. The 25% assumption is consistent with the debt utilization in industries in which RJR Nabisco was involved. In fact, that was the debt-to total market value ratio for RJR immediately before management’s initial buyout proposal. Under this assumption it is appropriate to use the WACC method to calculate the terminal value for the firm at the target capital structure. This in turn can be decomposed into an all-equity value and value from tax shields.</w:t>
      </w:r>
    </w:p>
    <w:p w14:paraId="63BB0560" w14:textId="77777777" w:rsidR="00E57416" w:rsidRDefault="00E57416">
      <w:pPr>
        <w:ind w:left="720" w:right="-1080"/>
      </w:pPr>
      <w:r>
        <w:t>If, after 1993, RJR uses 25 percent debt in its capital structure, its WACC at this target capital structure would be 12.8%.</w:t>
      </w:r>
    </w:p>
    <w:p w14:paraId="18CA137C" w14:textId="77777777" w:rsidR="00E57416" w:rsidRDefault="00E57416">
      <w:pPr>
        <w:ind w:left="720" w:right="-1080"/>
        <w:jc w:val="center"/>
        <w:rPr>
          <w:sz w:val="20"/>
        </w:rPr>
      </w:pPr>
      <w:r>
        <w:rPr>
          <w:position w:val="-36"/>
          <w:sz w:val="20"/>
        </w:rPr>
        <w:object w:dxaOrig="3700" w:dyaOrig="820" w14:anchorId="1A7390F3">
          <v:shape id="_x0000_i1043" type="#_x0000_t75" style="width:185.25pt;height:41.25pt" o:ole="" fillcolor="window">
            <v:imagedata r:id="rId41" o:title=""/>
          </v:shape>
          <o:OLEObject Type="Embed" ProgID="Equation.3" ShapeID="_x0000_i1043" DrawAspect="Content" ObjectID="_1822544649" r:id="rId42"/>
        </w:object>
      </w:r>
    </w:p>
    <w:p w14:paraId="1B5A4D32" w14:textId="77777777" w:rsidR="00E57416" w:rsidRDefault="00E57416">
      <w:pPr>
        <w:ind w:left="720" w:right="-1080"/>
        <w:jc w:val="center"/>
      </w:pPr>
      <w:r>
        <w:rPr>
          <w:position w:val="-24"/>
          <w:sz w:val="20"/>
        </w:rPr>
        <w:object w:dxaOrig="3480" w:dyaOrig="620" w14:anchorId="5E8C8A99">
          <v:shape id="_x0000_i1044" type="#_x0000_t75" style="width:174pt;height:30.75pt" o:ole="" fillcolor="window">
            <v:imagedata r:id="rId43" o:title=""/>
          </v:shape>
          <o:OLEObject Type="Embed" ProgID="Equation.3" ShapeID="_x0000_i1044" DrawAspect="Content" ObjectID="_1822544650" r:id="rId44"/>
        </w:object>
      </w:r>
    </w:p>
    <w:p w14:paraId="72504623" w14:textId="77777777" w:rsidR="00E57416" w:rsidRDefault="00E57416">
      <w:pPr>
        <w:ind w:right="-1080"/>
        <w:jc w:val="center"/>
        <w:rPr>
          <w:sz w:val="20"/>
        </w:rPr>
      </w:pPr>
      <w:r>
        <w:rPr>
          <w:position w:val="-24"/>
          <w:sz w:val="20"/>
        </w:rPr>
        <w:object w:dxaOrig="4880" w:dyaOrig="620" w14:anchorId="50AE04FE">
          <v:shape id="_x0000_i1045" type="#_x0000_t75" style="width:243.75pt;height:30.75pt" o:ole="" fillcolor="window">
            <v:imagedata r:id="rId45" o:title=""/>
          </v:shape>
          <o:OLEObject Type="Embed" ProgID="Equation.3" ShapeID="_x0000_i1045" DrawAspect="Content" ObjectID="_1822544651" r:id="rId46"/>
        </w:object>
      </w:r>
    </w:p>
    <w:p w14:paraId="0C9F97CA" w14:textId="77777777" w:rsidR="00E57416" w:rsidRDefault="00E57416">
      <w:pPr>
        <w:ind w:right="-1080"/>
        <w:jc w:val="center"/>
        <w:rPr>
          <w:sz w:val="20"/>
        </w:rPr>
      </w:pPr>
      <w:r>
        <w:rPr>
          <w:position w:val="-18"/>
          <w:sz w:val="20"/>
        </w:rPr>
        <w:object w:dxaOrig="5760" w:dyaOrig="400" w14:anchorId="3F027651">
          <v:shape id="_x0000_i1046" type="#_x0000_t75" style="width:4in;height:20.25pt" o:ole="" fillcolor="window">
            <v:imagedata r:id="rId47" o:title=""/>
          </v:shape>
          <o:OLEObject Type="Embed" ProgID="Equation.3" ShapeID="_x0000_i1046" DrawAspect="Content" ObjectID="_1822544652" r:id="rId48"/>
        </w:object>
      </w:r>
    </w:p>
    <w:p w14:paraId="618EE996" w14:textId="77777777" w:rsidR="00E57416" w:rsidRDefault="00E57416">
      <w:pPr>
        <w:ind w:right="-1080"/>
      </w:pPr>
      <w:r>
        <w:t>The levered terminal cash flow is then equal to:</w:t>
      </w:r>
    </w:p>
    <w:p w14:paraId="42A40B17" w14:textId="77777777" w:rsidR="00E57416" w:rsidRDefault="00E57416">
      <w:pPr>
        <w:ind w:right="-1080"/>
        <w:jc w:val="center"/>
        <w:rPr>
          <w:sz w:val="20"/>
        </w:rPr>
      </w:pPr>
      <w:r>
        <w:rPr>
          <w:position w:val="-36"/>
          <w:sz w:val="20"/>
        </w:rPr>
        <w:object w:dxaOrig="3879" w:dyaOrig="840" w14:anchorId="5C81C66F">
          <v:shape id="_x0000_i1047" type="#_x0000_t75" style="width:194.25pt;height:42pt" o:ole="" fillcolor="window">
            <v:imagedata r:id="rId49" o:title=""/>
          </v:shape>
          <o:OLEObject Type="Embed" ProgID="Equation.3" ShapeID="_x0000_i1047" DrawAspect="Content" ObjectID="_1822544653" r:id="rId50"/>
        </w:object>
      </w:r>
    </w:p>
    <w:p w14:paraId="2A4A44E7" w14:textId="77777777" w:rsidR="00E57416" w:rsidRDefault="00E57416">
      <w:pPr>
        <w:ind w:right="-1080"/>
      </w:pPr>
      <w:r>
        <w:t>The value of tax shields at the end of 1993 is equal to:</w:t>
      </w:r>
    </w:p>
    <w:p w14:paraId="7E4219B2" w14:textId="77777777" w:rsidR="00E57416" w:rsidRDefault="00E57416">
      <w:pPr>
        <w:ind w:right="-1080"/>
        <w:jc w:val="center"/>
      </w:pPr>
      <w:r>
        <w:t>Value of Tax Shields (end 1993) = LTFCF (1993) – UTFCF (1993)</w:t>
      </w:r>
    </w:p>
    <w:p w14:paraId="48E0C251" w14:textId="77777777" w:rsidR="00E57416" w:rsidRDefault="00E57416">
      <w:pPr>
        <w:ind w:right="-1080"/>
        <w:jc w:val="center"/>
      </w:pPr>
      <w:r>
        <w:t>= $26,654 - $23,746= $2,908</w:t>
      </w:r>
    </w:p>
    <w:p w14:paraId="718B729E" w14:textId="77777777" w:rsidR="00E57416" w:rsidRDefault="00E57416">
      <w:pPr>
        <w:ind w:right="-1080"/>
        <w:jc w:val="center"/>
        <w:rPr>
          <w:sz w:val="20"/>
        </w:rPr>
      </w:pPr>
      <w:r>
        <w:rPr>
          <w:position w:val="-36"/>
          <w:sz w:val="20"/>
        </w:rPr>
        <w:object w:dxaOrig="3500" w:dyaOrig="840" w14:anchorId="79A67553">
          <v:shape id="_x0000_i1048" type="#_x0000_t75" style="width:174.75pt;height:42pt" o:ole="" fillcolor="window">
            <v:imagedata r:id="rId51" o:title=""/>
          </v:shape>
          <o:OLEObject Type="Embed" ProgID="Equation.3" ShapeID="_x0000_i1048" DrawAspect="Content" ObjectID="_1822544654" r:id="rId52"/>
        </w:object>
      </w:r>
    </w:p>
    <w:p w14:paraId="0DB90566" w14:textId="77777777" w:rsidR="00E57416" w:rsidRDefault="00E57416">
      <w:pPr>
        <w:pStyle w:val="Caption"/>
      </w:pPr>
      <w:r>
        <w:t>The second method: WACC</w:t>
      </w:r>
    </w:p>
    <w:tbl>
      <w:tblPr>
        <w:tblW w:w="6620" w:type="dxa"/>
        <w:tblCellMar>
          <w:left w:w="0" w:type="dxa"/>
          <w:right w:w="0" w:type="dxa"/>
        </w:tblCellMar>
        <w:tblLook w:val="0000" w:firstRow="0" w:lastRow="0" w:firstColumn="0" w:lastColumn="0" w:noHBand="0" w:noVBand="0"/>
      </w:tblPr>
      <w:tblGrid>
        <w:gridCol w:w="13"/>
        <w:gridCol w:w="1437"/>
        <w:gridCol w:w="15"/>
        <w:gridCol w:w="1147"/>
        <w:gridCol w:w="13"/>
        <w:gridCol w:w="847"/>
        <w:gridCol w:w="800"/>
        <w:gridCol w:w="860"/>
        <w:gridCol w:w="940"/>
        <w:gridCol w:w="760"/>
      </w:tblGrid>
      <w:tr w:rsidR="00E57416" w14:paraId="75B86B67" w14:textId="77777777">
        <w:trPr>
          <w:trHeight w:val="315"/>
        </w:trPr>
        <w:tc>
          <w:tcPr>
            <w:tcW w:w="1240" w:type="dxa"/>
            <w:gridSpan w:val="2"/>
            <w:tcBorders>
              <w:top w:val="nil"/>
              <w:left w:val="nil"/>
              <w:bottom w:val="single" w:sz="4" w:space="0" w:color="auto"/>
              <w:right w:val="nil"/>
            </w:tcBorders>
            <w:noWrap/>
            <w:tcMar>
              <w:top w:w="13" w:type="dxa"/>
              <w:left w:w="13" w:type="dxa"/>
              <w:bottom w:w="0" w:type="dxa"/>
              <w:right w:w="13" w:type="dxa"/>
            </w:tcMar>
            <w:vAlign w:val="bottom"/>
          </w:tcPr>
          <w:p w14:paraId="0E10C00C" w14:textId="77777777" w:rsidR="00E57416" w:rsidRDefault="00E57416">
            <w:pPr>
              <w:rPr>
                <w:szCs w:val="20"/>
              </w:rPr>
            </w:pPr>
            <w:r>
              <w:rPr>
                <w:szCs w:val="20"/>
              </w:rPr>
              <w:t>Period</w:t>
            </w:r>
          </w:p>
        </w:tc>
        <w:tc>
          <w:tcPr>
            <w:tcW w:w="1160" w:type="dxa"/>
            <w:gridSpan w:val="2"/>
            <w:tcBorders>
              <w:top w:val="nil"/>
              <w:left w:val="nil"/>
              <w:bottom w:val="single" w:sz="4" w:space="0" w:color="auto"/>
              <w:right w:val="nil"/>
            </w:tcBorders>
            <w:noWrap/>
            <w:tcMar>
              <w:top w:w="13" w:type="dxa"/>
              <w:left w:w="13" w:type="dxa"/>
              <w:bottom w:w="0" w:type="dxa"/>
              <w:right w:w="13" w:type="dxa"/>
            </w:tcMar>
            <w:vAlign w:val="bottom"/>
          </w:tcPr>
          <w:p w14:paraId="33A4435C" w14:textId="77777777" w:rsidR="00E57416" w:rsidRDefault="00E57416">
            <w:pPr>
              <w:jc w:val="center"/>
              <w:rPr>
                <w:szCs w:val="20"/>
              </w:rPr>
            </w:pPr>
            <w:r>
              <w:rPr>
                <w:szCs w:val="20"/>
              </w:rPr>
              <w:t>1988</w:t>
            </w:r>
          </w:p>
        </w:tc>
        <w:tc>
          <w:tcPr>
            <w:tcW w:w="860" w:type="dxa"/>
            <w:gridSpan w:val="2"/>
            <w:tcBorders>
              <w:top w:val="nil"/>
              <w:left w:val="nil"/>
              <w:bottom w:val="single" w:sz="4" w:space="0" w:color="auto"/>
              <w:right w:val="nil"/>
            </w:tcBorders>
            <w:noWrap/>
            <w:tcMar>
              <w:top w:w="13" w:type="dxa"/>
              <w:left w:w="13" w:type="dxa"/>
              <w:bottom w:w="0" w:type="dxa"/>
              <w:right w:w="13" w:type="dxa"/>
            </w:tcMar>
            <w:vAlign w:val="bottom"/>
          </w:tcPr>
          <w:p w14:paraId="3FB8E056" w14:textId="77777777" w:rsidR="00E57416" w:rsidRDefault="00E57416">
            <w:pPr>
              <w:jc w:val="center"/>
              <w:rPr>
                <w:szCs w:val="20"/>
              </w:rPr>
            </w:pPr>
            <w:r>
              <w:rPr>
                <w:szCs w:val="20"/>
              </w:rPr>
              <w:t>1989</w:t>
            </w:r>
          </w:p>
        </w:tc>
        <w:tc>
          <w:tcPr>
            <w:tcW w:w="800" w:type="dxa"/>
            <w:tcBorders>
              <w:top w:val="nil"/>
              <w:left w:val="nil"/>
              <w:bottom w:val="single" w:sz="4" w:space="0" w:color="auto"/>
              <w:right w:val="nil"/>
            </w:tcBorders>
            <w:noWrap/>
            <w:tcMar>
              <w:top w:w="13" w:type="dxa"/>
              <w:left w:w="13" w:type="dxa"/>
              <w:bottom w:w="0" w:type="dxa"/>
              <w:right w:w="13" w:type="dxa"/>
            </w:tcMar>
            <w:vAlign w:val="bottom"/>
          </w:tcPr>
          <w:p w14:paraId="32831AC2" w14:textId="77777777" w:rsidR="00E57416" w:rsidRDefault="00E57416">
            <w:pPr>
              <w:jc w:val="center"/>
              <w:rPr>
                <w:szCs w:val="20"/>
              </w:rPr>
            </w:pPr>
            <w:r>
              <w:rPr>
                <w:szCs w:val="20"/>
              </w:rPr>
              <w:t>1990</w:t>
            </w:r>
          </w:p>
        </w:tc>
        <w:tc>
          <w:tcPr>
            <w:tcW w:w="860" w:type="dxa"/>
            <w:tcBorders>
              <w:top w:val="nil"/>
              <w:left w:val="nil"/>
              <w:bottom w:val="single" w:sz="4" w:space="0" w:color="auto"/>
              <w:right w:val="nil"/>
            </w:tcBorders>
            <w:noWrap/>
            <w:tcMar>
              <w:top w:w="13" w:type="dxa"/>
              <w:left w:w="13" w:type="dxa"/>
              <w:bottom w:w="0" w:type="dxa"/>
              <w:right w:w="13" w:type="dxa"/>
            </w:tcMar>
            <w:vAlign w:val="bottom"/>
          </w:tcPr>
          <w:p w14:paraId="6AA6644F" w14:textId="77777777" w:rsidR="00E57416" w:rsidRDefault="00E57416">
            <w:pPr>
              <w:jc w:val="center"/>
              <w:rPr>
                <w:szCs w:val="20"/>
              </w:rPr>
            </w:pPr>
            <w:r>
              <w:rPr>
                <w:szCs w:val="20"/>
              </w:rPr>
              <w:t>1991</w:t>
            </w:r>
          </w:p>
        </w:tc>
        <w:tc>
          <w:tcPr>
            <w:tcW w:w="940" w:type="dxa"/>
            <w:tcBorders>
              <w:top w:val="nil"/>
              <w:left w:val="nil"/>
              <w:bottom w:val="single" w:sz="4" w:space="0" w:color="auto"/>
              <w:right w:val="nil"/>
            </w:tcBorders>
            <w:noWrap/>
            <w:tcMar>
              <w:top w:w="13" w:type="dxa"/>
              <w:left w:w="13" w:type="dxa"/>
              <w:bottom w:w="0" w:type="dxa"/>
              <w:right w:w="13" w:type="dxa"/>
            </w:tcMar>
            <w:vAlign w:val="bottom"/>
          </w:tcPr>
          <w:p w14:paraId="0C6310C1" w14:textId="77777777" w:rsidR="00E57416" w:rsidRDefault="00E57416">
            <w:pPr>
              <w:jc w:val="center"/>
              <w:rPr>
                <w:szCs w:val="20"/>
              </w:rPr>
            </w:pPr>
            <w:r>
              <w:rPr>
                <w:szCs w:val="20"/>
              </w:rPr>
              <w:t>1992</w:t>
            </w:r>
          </w:p>
        </w:tc>
        <w:tc>
          <w:tcPr>
            <w:tcW w:w="760" w:type="dxa"/>
            <w:tcBorders>
              <w:top w:val="nil"/>
              <w:left w:val="nil"/>
              <w:bottom w:val="single" w:sz="4" w:space="0" w:color="auto"/>
              <w:right w:val="nil"/>
            </w:tcBorders>
            <w:noWrap/>
            <w:tcMar>
              <w:top w:w="13" w:type="dxa"/>
              <w:left w:w="13" w:type="dxa"/>
              <w:bottom w:w="0" w:type="dxa"/>
              <w:right w:w="13" w:type="dxa"/>
            </w:tcMar>
            <w:vAlign w:val="bottom"/>
          </w:tcPr>
          <w:p w14:paraId="4F867EB9" w14:textId="77777777" w:rsidR="00E57416" w:rsidRDefault="00E57416">
            <w:pPr>
              <w:jc w:val="center"/>
              <w:rPr>
                <w:szCs w:val="20"/>
              </w:rPr>
            </w:pPr>
            <w:r>
              <w:rPr>
                <w:szCs w:val="20"/>
              </w:rPr>
              <w:t>1993</w:t>
            </w:r>
          </w:p>
        </w:tc>
      </w:tr>
      <w:tr w:rsidR="00E57416" w14:paraId="37459198" w14:textId="77777777">
        <w:trPr>
          <w:trHeight w:val="315"/>
        </w:trPr>
        <w:tc>
          <w:tcPr>
            <w:tcW w:w="0" w:type="auto"/>
            <w:gridSpan w:val="2"/>
            <w:tcBorders>
              <w:top w:val="nil"/>
              <w:left w:val="nil"/>
              <w:bottom w:val="nil"/>
              <w:right w:val="nil"/>
            </w:tcBorders>
            <w:noWrap/>
            <w:tcMar>
              <w:top w:w="13" w:type="dxa"/>
              <w:left w:w="13" w:type="dxa"/>
              <w:bottom w:w="0" w:type="dxa"/>
              <w:right w:w="13" w:type="dxa"/>
            </w:tcMar>
            <w:vAlign w:val="bottom"/>
          </w:tcPr>
          <w:p w14:paraId="3EFD3359" w14:textId="77777777" w:rsidR="00E57416" w:rsidRDefault="00E57416">
            <w:pPr>
              <w:rPr>
                <w:szCs w:val="20"/>
              </w:rPr>
            </w:pPr>
            <w:r>
              <w:rPr>
                <w:szCs w:val="20"/>
              </w:rPr>
              <w:t>FCF</w:t>
            </w:r>
            <w:r>
              <w:rPr>
                <w:szCs w:val="20"/>
                <w:vertAlign w:val="subscript"/>
              </w:rPr>
              <w:t>FIRM</w:t>
            </w:r>
          </w:p>
        </w:tc>
        <w:tc>
          <w:tcPr>
            <w:tcW w:w="0" w:type="auto"/>
            <w:gridSpan w:val="2"/>
            <w:tcBorders>
              <w:top w:val="nil"/>
              <w:left w:val="nil"/>
              <w:bottom w:val="nil"/>
              <w:right w:val="nil"/>
            </w:tcBorders>
            <w:noWrap/>
            <w:tcMar>
              <w:top w:w="13" w:type="dxa"/>
              <w:left w:w="13" w:type="dxa"/>
              <w:bottom w:w="0" w:type="dxa"/>
              <w:right w:w="13" w:type="dxa"/>
            </w:tcMar>
            <w:vAlign w:val="bottom"/>
          </w:tcPr>
          <w:p w14:paraId="12A7AA96" w14:textId="77777777" w:rsidR="00E57416" w:rsidRDefault="00E57416">
            <w:pPr>
              <w:rPr>
                <w:szCs w:val="20"/>
              </w:rPr>
            </w:pPr>
          </w:p>
        </w:tc>
        <w:tc>
          <w:tcPr>
            <w:tcW w:w="0" w:type="auto"/>
            <w:gridSpan w:val="2"/>
            <w:tcBorders>
              <w:top w:val="nil"/>
              <w:left w:val="nil"/>
              <w:bottom w:val="nil"/>
              <w:right w:val="nil"/>
            </w:tcBorders>
            <w:noWrap/>
            <w:tcMar>
              <w:top w:w="13" w:type="dxa"/>
              <w:left w:w="13" w:type="dxa"/>
              <w:bottom w:w="0" w:type="dxa"/>
              <w:right w:w="13" w:type="dxa"/>
            </w:tcMar>
            <w:vAlign w:val="bottom"/>
          </w:tcPr>
          <w:p w14:paraId="4547FA62" w14:textId="77777777" w:rsidR="00E57416" w:rsidRDefault="00E57416">
            <w:pPr>
              <w:jc w:val="center"/>
              <w:rPr>
                <w:szCs w:val="20"/>
              </w:rPr>
            </w:pPr>
            <w:r>
              <w:rPr>
                <w:szCs w:val="20"/>
              </w:rPr>
              <w:t>$5,434</w:t>
            </w:r>
          </w:p>
        </w:tc>
        <w:tc>
          <w:tcPr>
            <w:tcW w:w="0" w:type="auto"/>
            <w:tcBorders>
              <w:top w:val="nil"/>
              <w:left w:val="nil"/>
              <w:bottom w:val="nil"/>
              <w:right w:val="nil"/>
            </w:tcBorders>
            <w:noWrap/>
            <w:tcMar>
              <w:top w:w="13" w:type="dxa"/>
              <w:left w:w="13" w:type="dxa"/>
              <w:bottom w:w="0" w:type="dxa"/>
              <w:right w:w="13" w:type="dxa"/>
            </w:tcMar>
            <w:vAlign w:val="bottom"/>
          </w:tcPr>
          <w:p w14:paraId="755D5CC9" w14:textId="77777777" w:rsidR="00E57416" w:rsidRDefault="00E57416">
            <w:pPr>
              <w:jc w:val="center"/>
              <w:rPr>
                <w:szCs w:val="20"/>
              </w:rPr>
            </w:pPr>
            <w:r>
              <w:rPr>
                <w:szCs w:val="20"/>
              </w:rPr>
              <w:t>$4,311</w:t>
            </w:r>
          </w:p>
        </w:tc>
        <w:tc>
          <w:tcPr>
            <w:tcW w:w="0" w:type="auto"/>
            <w:tcBorders>
              <w:top w:val="nil"/>
              <w:left w:val="nil"/>
              <w:bottom w:val="nil"/>
              <w:right w:val="nil"/>
            </w:tcBorders>
            <w:noWrap/>
            <w:tcMar>
              <w:top w:w="13" w:type="dxa"/>
              <w:left w:w="13" w:type="dxa"/>
              <w:bottom w:w="0" w:type="dxa"/>
              <w:right w:w="13" w:type="dxa"/>
            </w:tcMar>
            <w:vAlign w:val="bottom"/>
          </w:tcPr>
          <w:p w14:paraId="19BD8D66" w14:textId="77777777" w:rsidR="00E57416" w:rsidRDefault="00E57416">
            <w:pPr>
              <w:jc w:val="center"/>
              <w:rPr>
                <w:szCs w:val="20"/>
              </w:rPr>
            </w:pPr>
            <w:r>
              <w:rPr>
                <w:szCs w:val="20"/>
              </w:rPr>
              <w:t>$2,173</w:t>
            </w:r>
          </w:p>
        </w:tc>
        <w:tc>
          <w:tcPr>
            <w:tcW w:w="0" w:type="auto"/>
            <w:tcBorders>
              <w:top w:val="nil"/>
              <w:left w:val="nil"/>
              <w:bottom w:val="nil"/>
              <w:right w:val="nil"/>
            </w:tcBorders>
            <w:noWrap/>
            <w:tcMar>
              <w:top w:w="13" w:type="dxa"/>
              <w:left w:w="13" w:type="dxa"/>
              <w:bottom w:w="0" w:type="dxa"/>
              <w:right w:w="13" w:type="dxa"/>
            </w:tcMar>
            <w:vAlign w:val="bottom"/>
          </w:tcPr>
          <w:p w14:paraId="17E637A2" w14:textId="77777777" w:rsidR="00E57416" w:rsidRDefault="00E57416">
            <w:pPr>
              <w:jc w:val="center"/>
              <w:rPr>
                <w:szCs w:val="20"/>
              </w:rPr>
            </w:pPr>
            <w:r>
              <w:rPr>
                <w:szCs w:val="20"/>
              </w:rPr>
              <w:t>$2,336</w:t>
            </w:r>
          </w:p>
        </w:tc>
        <w:tc>
          <w:tcPr>
            <w:tcW w:w="0" w:type="auto"/>
            <w:tcBorders>
              <w:top w:val="nil"/>
              <w:left w:val="nil"/>
              <w:bottom w:val="nil"/>
              <w:right w:val="nil"/>
            </w:tcBorders>
            <w:noWrap/>
            <w:tcMar>
              <w:top w:w="13" w:type="dxa"/>
              <w:left w:w="13" w:type="dxa"/>
              <w:bottom w:w="0" w:type="dxa"/>
              <w:right w:w="13" w:type="dxa"/>
            </w:tcMar>
            <w:vAlign w:val="bottom"/>
          </w:tcPr>
          <w:p w14:paraId="75F0F074" w14:textId="77777777" w:rsidR="00E57416" w:rsidRDefault="00E57416">
            <w:pPr>
              <w:jc w:val="center"/>
              <w:rPr>
                <w:szCs w:val="20"/>
              </w:rPr>
            </w:pPr>
            <w:r>
              <w:rPr>
                <w:szCs w:val="20"/>
              </w:rPr>
              <w:t>$2,536</w:t>
            </w:r>
          </w:p>
        </w:tc>
      </w:tr>
      <w:tr w:rsidR="00E57416" w14:paraId="50B11F2F" w14:textId="77777777">
        <w:trPr>
          <w:gridBefore w:val="1"/>
          <w:gridAfter w:val="5"/>
          <w:wBefore w:w="13" w:type="dxa"/>
          <w:wAfter w:w="4207" w:type="dxa"/>
          <w:trHeight w:val="315"/>
        </w:trPr>
        <w:tc>
          <w:tcPr>
            <w:tcW w:w="1240" w:type="dxa"/>
            <w:gridSpan w:val="2"/>
            <w:tcBorders>
              <w:top w:val="nil"/>
              <w:left w:val="nil"/>
              <w:bottom w:val="nil"/>
              <w:right w:val="nil"/>
            </w:tcBorders>
            <w:noWrap/>
            <w:tcMar>
              <w:top w:w="13" w:type="dxa"/>
              <w:left w:w="13" w:type="dxa"/>
              <w:bottom w:w="0" w:type="dxa"/>
              <w:right w:w="13" w:type="dxa"/>
            </w:tcMar>
            <w:vAlign w:val="bottom"/>
          </w:tcPr>
          <w:p w14:paraId="02EF4D03" w14:textId="77777777" w:rsidR="00E57416" w:rsidRDefault="00E57416">
            <w:pPr>
              <w:rPr>
                <w:szCs w:val="20"/>
              </w:rPr>
            </w:pPr>
            <w:r>
              <w:rPr>
                <w:szCs w:val="20"/>
              </w:rPr>
              <w:t>PV (FCF</w:t>
            </w:r>
            <w:r>
              <w:rPr>
                <w:szCs w:val="20"/>
                <w:vertAlign w:val="subscript"/>
              </w:rPr>
              <w:t>FIRM</w:t>
            </w:r>
            <w:r>
              <w:rPr>
                <w:szCs w:val="20"/>
              </w:rPr>
              <w:t>)</w:t>
            </w:r>
          </w:p>
        </w:tc>
        <w:tc>
          <w:tcPr>
            <w:tcW w:w="1160" w:type="dxa"/>
            <w:gridSpan w:val="2"/>
            <w:tcBorders>
              <w:top w:val="nil"/>
              <w:left w:val="nil"/>
              <w:bottom w:val="nil"/>
              <w:right w:val="nil"/>
            </w:tcBorders>
            <w:noWrap/>
            <w:tcMar>
              <w:top w:w="13" w:type="dxa"/>
              <w:left w:w="13" w:type="dxa"/>
              <w:bottom w:w="0" w:type="dxa"/>
              <w:right w:w="13" w:type="dxa"/>
            </w:tcMar>
            <w:vAlign w:val="bottom"/>
          </w:tcPr>
          <w:p w14:paraId="316A28EF" w14:textId="77777777" w:rsidR="00E57416" w:rsidRDefault="00E57416">
            <w:pPr>
              <w:jc w:val="center"/>
              <w:rPr>
                <w:szCs w:val="20"/>
              </w:rPr>
            </w:pPr>
            <w:r>
              <w:rPr>
                <w:szCs w:val="20"/>
              </w:rPr>
              <w:t>$12,549</w:t>
            </w:r>
          </w:p>
        </w:tc>
      </w:tr>
      <w:tr w:rsidR="00E57416" w14:paraId="784590A2" w14:textId="77777777">
        <w:trPr>
          <w:gridBefore w:val="1"/>
          <w:gridAfter w:val="5"/>
          <w:wBefore w:w="13" w:type="dxa"/>
          <w:wAfter w:w="4207" w:type="dxa"/>
          <w:trHeight w:val="315"/>
        </w:trPr>
        <w:tc>
          <w:tcPr>
            <w:tcW w:w="0" w:type="auto"/>
            <w:gridSpan w:val="2"/>
            <w:tcBorders>
              <w:top w:val="nil"/>
              <w:left w:val="nil"/>
              <w:bottom w:val="nil"/>
              <w:right w:val="nil"/>
            </w:tcBorders>
            <w:noWrap/>
            <w:tcMar>
              <w:top w:w="13" w:type="dxa"/>
              <w:left w:w="13" w:type="dxa"/>
              <w:bottom w:w="0" w:type="dxa"/>
              <w:right w:w="13" w:type="dxa"/>
            </w:tcMar>
            <w:vAlign w:val="bottom"/>
          </w:tcPr>
          <w:p w14:paraId="36062E0F" w14:textId="77777777" w:rsidR="00E57416" w:rsidRDefault="00E57416">
            <w:pPr>
              <w:rPr>
                <w:szCs w:val="20"/>
              </w:rPr>
            </w:pPr>
            <w:r>
              <w:rPr>
                <w:szCs w:val="20"/>
              </w:rPr>
              <w:t>TFCF</w:t>
            </w:r>
            <w:r>
              <w:rPr>
                <w:szCs w:val="20"/>
                <w:vertAlign w:val="subscript"/>
              </w:rPr>
              <w:t>Firm</w:t>
            </w:r>
          </w:p>
        </w:tc>
        <w:tc>
          <w:tcPr>
            <w:tcW w:w="0" w:type="auto"/>
            <w:gridSpan w:val="2"/>
            <w:tcBorders>
              <w:top w:val="nil"/>
              <w:left w:val="nil"/>
              <w:bottom w:val="single" w:sz="4" w:space="0" w:color="auto"/>
              <w:right w:val="nil"/>
            </w:tcBorders>
            <w:noWrap/>
            <w:tcMar>
              <w:top w:w="13" w:type="dxa"/>
              <w:left w:w="13" w:type="dxa"/>
              <w:bottom w:w="0" w:type="dxa"/>
              <w:right w:w="13" w:type="dxa"/>
            </w:tcMar>
            <w:vAlign w:val="bottom"/>
          </w:tcPr>
          <w:p w14:paraId="2621C314" w14:textId="77777777" w:rsidR="00E57416" w:rsidRDefault="00E57416">
            <w:pPr>
              <w:jc w:val="center"/>
              <w:rPr>
                <w:szCs w:val="20"/>
              </w:rPr>
            </w:pPr>
            <w:r>
              <w:rPr>
                <w:szCs w:val="20"/>
              </w:rPr>
              <w:t>$14,574</w:t>
            </w:r>
          </w:p>
        </w:tc>
      </w:tr>
      <w:tr w:rsidR="00E57416" w14:paraId="2231EEB6" w14:textId="77777777">
        <w:trPr>
          <w:gridBefore w:val="1"/>
          <w:gridAfter w:val="5"/>
          <w:wBefore w:w="13" w:type="dxa"/>
          <w:wAfter w:w="4207" w:type="dxa"/>
          <w:trHeight w:val="315"/>
        </w:trPr>
        <w:tc>
          <w:tcPr>
            <w:tcW w:w="0" w:type="auto"/>
            <w:gridSpan w:val="2"/>
            <w:tcBorders>
              <w:top w:val="nil"/>
              <w:left w:val="nil"/>
              <w:bottom w:val="nil"/>
              <w:right w:val="nil"/>
            </w:tcBorders>
            <w:noWrap/>
            <w:tcMar>
              <w:top w:w="13" w:type="dxa"/>
              <w:left w:w="13" w:type="dxa"/>
              <w:bottom w:w="0" w:type="dxa"/>
              <w:right w:w="13" w:type="dxa"/>
            </w:tcMar>
            <w:vAlign w:val="bottom"/>
          </w:tcPr>
          <w:p w14:paraId="1FCA83CD" w14:textId="77777777" w:rsidR="00E57416" w:rsidRDefault="00E57416">
            <w:pPr>
              <w:rPr>
                <w:szCs w:val="20"/>
              </w:rPr>
            </w:pPr>
            <w:r>
              <w:rPr>
                <w:szCs w:val="20"/>
              </w:rPr>
              <w:t>V</w:t>
            </w:r>
            <w:r>
              <w:rPr>
                <w:szCs w:val="20"/>
                <w:vertAlign w:val="subscript"/>
              </w:rPr>
              <w:t>Firm</w:t>
            </w:r>
          </w:p>
        </w:tc>
        <w:tc>
          <w:tcPr>
            <w:tcW w:w="0" w:type="auto"/>
            <w:gridSpan w:val="2"/>
            <w:tcBorders>
              <w:top w:val="nil"/>
              <w:left w:val="nil"/>
              <w:bottom w:val="nil"/>
              <w:right w:val="nil"/>
            </w:tcBorders>
            <w:noWrap/>
            <w:tcMar>
              <w:top w:w="13" w:type="dxa"/>
              <w:left w:w="13" w:type="dxa"/>
              <w:bottom w:w="0" w:type="dxa"/>
              <w:right w:w="13" w:type="dxa"/>
            </w:tcMar>
            <w:vAlign w:val="bottom"/>
          </w:tcPr>
          <w:p w14:paraId="372F0725" w14:textId="77777777" w:rsidR="00E57416" w:rsidRDefault="00E57416">
            <w:pPr>
              <w:jc w:val="center"/>
              <w:rPr>
                <w:szCs w:val="20"/>
              </w:rPr>
            </w:pPr>
            <w:r>
              <w:rPr>
                <w:szCs w:val="20"/>
              </w:rPr>
              <w:t>$27,123</w:t>
            </w:r>
          </w:p>
        </w:tc>
      </w:tr>
      <w:tr w:rsidR="00E57416" w14:paraId="2AF498C0" w14:textId="77777777">
        <w:trPr>
          <w:gridBefore w:val="1"/>
          <w:gridAfter w:val="5"/>
          <w:wBefore w:w="13" w:type="dxa"/>
          <w:wAfter w:w="4207" w:type="dxa"/>
          <w:trHeight w:val="315"/>
        </w:trPr>
        <w:tc>
          <w:tcPr>
            <w:tcW w:w="0" w:type="auto"/>
            <w:gridSpan w:val="2"/>
            <w:tcBorders>
              <w:top w:val="nil"/>
              <w:left w:val="nil"/>
              <w:bottom w:val="single" w:sz="4" w:space="0" w:color="auto"/>
              <w:right w:val="nil"/>
            </w:tcBorders>
            <w:noWrap/>
            <w:tcMar>
              <w:top w:w="13" w:type="dxa"/>
              <w:left w:w="13" w:type="dxa"/>
              <w:bottom w:w="0" w:type="dxa"/>
              <w:right w:w="13" w:type="dxa"/>
            </w:tcMar>
            <w:vAlign w:val="bottom"/>
          </w:tcPr>
          <w:p w14:paraId="709F6E8B" w14:textId="77777777" w:rsidR="00E57416" w:rsidRDefault="00E57416">
            <w:pPr>
              <w:rPr>
                <w:szCs w:val="20"/>
              </w:rPr>
            </w:pPr>
            <w:r>
              <w:rPr>
                <w:szCs w:val="20"/>
              </w:rPr>
              <w:t>Debt</w:t>
            </w:r>
          </w:p>
        </w:tc>
        <w:tc>
          <w:tcPr>
            <w:tcW w:w="0" w:type="auto"/>
            <w:gridSpan w:val="2"/>
            <w:tcBorders>
              <w:top w:val="nil"/>
              <w:left w:val="nil"/>
              <w:bottom w:val="single" w:sz="4" w:space="0" w:color="auto"/>
              <w:right w:val="nil"/>
            </w:tcBorders>
            <w:noWrap/>
            <w:tcMar>
              <w:top w:w="13" w:type="dxa"/>
              <w:left w:w="13" w:type="dxa"/>
              <w:bottom w:w="0" w:type="dxa"/>
              <w:right w:w="13" w:type="dxa"/>
            </w:tcMar>
            <w:vAlign w:val="bottom"/>
          </w:tcPr>
          <w:p w14:paraId="2F60ADB4" w14:textId="77777777" w:rsidR="00E57416" w:rsidRDefault="00E57416">
            <w:pPr>
              <w:jc w:val="center"/>
              <w:rPr>
                <w:szCs w:val="20"/>
              </w:rPr>
            </w:pPr>
            <w:r>
              <w:rPr>
                <w:szCs w:val="20"/>
              </w:rPr>
              <w:t>$5,000</w:t>
            </w:r>
          </w:p>
        </w:tc>
      </w:tr>
      <w:tr w:rsidR="00E57416" w14:paraId="32A23C09" w14:textId="77777777">
        <w:trPr>
          <w:gridBefore w:val="1"/>
          <w:gridAfter w:val="5"/>
          <w:wBefore w:w="13" w:type="dxa"/>
          <w:wAfter w:w="4207" w:type="dxa"/>
          <w:trHeight w:val="315"/>
        </w:trPr>
        <w:tc>
          <w:tcPr>
            <w:tcW w:w="0" w:type="auto"/>
            <w:gridSpan w:val="2"/>
            <w:tcBorders>
              <w:top w:val="nil"/>
              <w:left w:val="nil"/>
              <w:bottom w:val="nil"/>
              <w:right w:val="nil"/>
            </w:tcBorders>
            <w:noWrap/>
            <w:tcMar>
              <w:top w:w="13" w:type="dxa"/>
              <w:left w:w="13" w:type="dxa"/>
              <w:bottom w:w="0" w:type="dxa"/>
              <w:right w:w="13" w:type="dxa"/>
            </w:tcMar>
            <w:vAlign w:val="bottom"/>
          </w:tcPr>
          <w:p w14:paraId="0494C6BC" w14:textId="77777777" w:rsidR="00E57416" w:rsidRDefault="00E57416">
            <w:pPr>
              <w:rPr>
                <w:szCs w:val="20"/>
              </w:rPr>
            </w:pPr>
            <w:r>
              <w:rPr>
                <w:szCs w:val="20"/>
              </w:rPr>
              <w:t>V</w:t>
            </w:r>
            <w:r>
              <w:rPr>
                <w:szCs w:val="20"/>
                <w:vertAlign w:val="subscript"/>
              </w:rPr>
              <w:t>Equity</w:t>
            </w:r>
          </w:p>
        </w:tc>
        <w:tc>
          <w:tcPr>
            <w:tcW w:w="0" w:type="auto"/>
            <w:gridSpan w:val="2"/>
            <w:tcBorders>
              <w:top w:val="nil"/>
              <w:left w:val="nil"/>
              <w:bottom w:val="nil"/>
              <w:right w:val="nil"/>
            </w:tcBorders>
            <w:noWrap/>
            <w:tcMar>
              <w:top w:w="13" w:type="dxa"/>
              <w:left w:w="13" w:type="dxa"/>
              <w:bottom w:w="0" w:type="dxa"/>
              <w:right w:w="13" w:type="dxa"/>
            </w:tcMar>
            <w:vAlign w:val="bottom"/>
          </w:tcPr>
          <w:p w14:paraId="5A98CAA0" w14:textId="77777777" w:rsidR="00E57416" w:rsidRDefault="00E57416">
            <w:pPr>
              <w:jc w:val="center"/>
              <w:rPr>
                <w:szCs w:val="20"/>
              </w:rPr>
            </w:pPr>
            <w:r>
              <w:rPr>
                <w:szCs w:val="20"/>
              </w:rPr>
              <w:t xml:space="preserve">$22,123 </w:t>
            </w:r>
          </w:p>
        </w:tc>
      </w:tr>
      <w:tr w:rsidR="00E57416" w14:paraId="273BA1DA" w14:textId="77777777">
        <w:trPr>
          <w:gridBefore w:val="1"/>
          <w:gridAfter w:val="5"/>
          <w:wBefore w:w="13" w:type="dxa"/>
          <w:wAfter w:w="4207" w:type="dxa"/>
          <w:trHeight w:val="255"/>
        </w:trPr>
        <w:tc>
          <w:tcPr>
            <w:tcW w:w="0" w:type="auto"/>
            <w:gridSpan w:val="2"/>
            <w:tcBorders>
              <w:top w:val="nil"/>
              <w:left w:val="nil"/>
              <w:bottom w:val="single" w:sz="4" w:space="0" w:color="auto"/>
              <w:right w:val="nil"/>
            </w:tcBorders>
            <w:noWrap/>
            <w:tcMar>
              <w:top w:w="13" w:type="dxa"/>
              <w:left w:w="13" w:type="dxa"/>
              <w:bottom w:w="0" w:type="dxa"/>
              <w:right w:w="13" w:type="dxa"/>
            </w:tcMar>
            <w:vAlign w:val="bottom"/>
          </w:tcPr>
          <w:p w14:paraId="14E5EBEE" w14:textId="77777777" w:rsidR="00E57416" w:rsidRDefault="00E57416">
            <w:pPr>
              <w:rPr>
                <w:szCs w:val="20"/>
              </w:rPr>
            </w:pPr>
            <w:r>
              <w:rPr>
                <w:szCs w:val="20"/>
              </w:rPr>
              <w:t>Shares</w:t>
            </w:r>
          </w:p>
        </w:tc>
        <w:tc>
          <w:tcPr>
            <w:tcW w:w="0" w:type="auto"/>
            <w:gridSpan w:val="2"/>
            <w:tcBorders>
              <w:top w:val="nil"/>
              <w:left w:val="nil"/>
              <w:bottom w:val="single" w:sz="4" w:space="0" w:color="auto"/>
              <w:right w:val="nil"/>
            </w:tcBorders>
            <w:noWrap/>
            <w:tcMar>
              <w:top w:w="13" w:type="dxa"/>
              <w:left w:w="13" w:type="dxa"/>
              <w:bottom w:w="0" w:type="dxa"/>
              <w:right w:w="13" w:type="dxa"/>
            </w:tcMar>
            <w:vAlign w:val="bottom"/>
          </w:tcPr>
          <w:p w14:paraId="5398C7F3" w14:textId="77777777" w:rsidR="00E57416" w:rsidRDefault="00E57416">
            <w:pPr>
              <w:jc w:val="center"/>
              <w:rPr>
                <w:szCs w:val="20"/>
              </w:rPr>
            </w:pPr>
            <w:r>
              <w:rPr>
                <w:szCs w:val="20"/>
              </w:rPr>
              <w:t>229</w:t>
            </w:r>
          </w:p>
        </w:tc>
      </w:tr>
      <w:tr w:rsidR="00E57416" w14:paraId="3866C9E1" w14:textId="77777777">
        <w:trPr>
          <w:gridBefore w:val="1"/>
          <w:gridAfter w:val="5"/>
          <w:wBefore w:w="13" w:type="dxa"/>
          <w:wAfter w:w="4207" w:type="dxa"/>
          <w:trHeight w:val="255"/>
        </w:trPr>
        <w:tc>
          <w:tcPr>
            <w:tcW w:w="0" w:type="auto"/>
            <w:gridSpan w:val="2"/>
            <w:tcBorders>
              <w:top w:val="nil"/>
              <w:left w:val="nil"/>
              <w:bottom w:val="nil"/>
              <w:right w:val="nil"/>
            </w:tcBorders>
            <w:noWrap/>
            <w:tcMar>
              <w:top w:w="13" w:type="dxa"/>
              <w:left w:w="13" w:type="dxa"/>
              <w:bottom w:w="0" w:type="dxa"/>
              <w:right w:w="13" w:type="dxa"/>
            </w:tcMar>
            <w:vAlign w:val="bottom"/>
          </w:tcPr>
          <w:p w14:paraId="35BCE33D" w14:textId="77777777" w:rsidR="00E57416" w:rsidRDefault="00E57416">
            <w:pPr>
              <w:rPr>
                <w:szCs w:val="20"/>
              </w:rPr>
            </w:pPr>
            <w:r>
              <w:rPr>
                <w:szCs w:val="20"/>
              </w:rPr>
              <w:t>Price per share</w:t>
            </w:r>
          </w:p>
        </w:tc>
        <w:tc>
          <w:tcPr>
            <w:tcW w:w="0" w:type="auto"/>
            <w:gridSpan w:val="2"/>
            <w:tcBorders>
              <w:top w:val="nil"/>
              <w:left w:val="nil"/>
              <w:bottom w:val="nil"/>
              <w:right w:val="nil"/>
            </w:tcBorders>
            <w:noWrap/>
            <w:tcMar>
              <w:top w:w="13" w:type="dxa"/>
              <w:left w:w="13" w:type="dxa"/>
              <w:bottom w:w="0" w:type="dxa"/>
              <w:right w:w="13" w:type="dxa"/>
            </w:tcMar>
            <w:vAlign w:val="bottom"/>
          </w:tcPr>
          <w:p w14:paraId="2A667A19" w14:textId="77777777" w:rsidR="00E57416" w:rsidRDefault="00E57416">
            <w:pPr>
              <w:jc w:val="center"/>
              <w:rPr>
                <w:szCs w:val="20"/>
              </w:rPr>
            </w:pPr>
            <w:r>
              <w:rPr>
                <w:szCs w:val="20"/>
              </w:rPr>
              <w:t xml:space="preserve">$97 </w:t>
            </w:r>
          </w:p>
        </w:tc>
      </w:tr>
    </w:tbl>
    <w:p w14:paraId="5A5B8A70" w14:textId="77777777" w:rsidR="00E57416" w:rsidRDefault="00E57416"/>
    <w:sectPr w:rsidR="00E57416">
      <w:pgSz w:w="12240" w:h="15840"/>
      <w:pgMar w:top="1440" w:right="18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7228"/>
    <w:multiLevelType w:val="hybridMultilevel"/>
    <w:tmpl w:val="5F526AF4"/>
    <w:lvl w:ilvl="0" w:tplc="04090001">
      <w:start w:val="1"/>
      <w:numFmt w:val="bullet"/>
      <w:lvlText w:val=""/>
      <w:lvlJc w:val="left"/>
      <w:pPr>
        <w:tabs>
          <w:tab w:val="num" w:pos="773"/>
        </w:tabs>
        <w:ind w:left="773" w:hanging="360"/>
      </w:pPr>
      <w:rPr>
        <w:rFonts w:ascii="Symbol" w:hAnsi="Symbol" w:hint="default"/>
      </w:rPr>
    </w:lvl>
    <w:lvl w:ilvl="1" w:tplc="0409000F">
      <w:start w:val="1"/>
      <w:numFmt w:val="decimal"/>
      <w:lvlText w:val="%2."/>
      <w:lvlJc w:val="left"/>
      <w:pPr>
        <w:tabs>
          <w:tab w:val="num" w:pos="1493"/>
        </w:tabs>
        <w:ind w:left="1493" w:hanging="360"/>
      </w:p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59BA6AA6"/>
    <w:multiLevelType w:val="hybridMultilevel"/>
    <w:tmpl w:val="66400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6042030">
    <w:abstractNumId w:val="0"/>
  </w:num>
  <w:num w:numId="2" w16cid:durableId="815757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9D"/>
    <w:rsid w:val="00160795"/>
    <w:rsid w:val="003C3318"/>
    <w:rsid w:val="003D419D"/>
    <w:rsid w:val="004C7D8D"/>
    <w:rsid w:val="00526F9D"/>
    <w:rsid w:val="00552276"/>
    <w:rsid w:val="00647C32"/>
    <w:rsid w:val="00802FD1"/>
    <w:rsid w:val="00A92461"/>
    <w:rsid w:val="00B00FBF"/>
    <w:rsid w:val="00E04E26"/>
    <w:rsid w:val="00E5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14:docId w14:val="2869A013"/>
  <w15:chartTrackingRefBased/>
  <w15:docId w15:val="{17D5E8F5-35CA-4428-A181-64067188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mniPage4">
    <w:name w:val="OmniPage #4"/>
    <w:basedOn w:val="Normal"/>
    <w:pPr>
      <w:spacing w:line="220" w:lineRule="exact"/>
    </w:pPr>
    <w:rPr>
      <w:sz w:val="20"/>
      <w:szCs w:val="20"/>
    </w:rPr>
  </w:style>
  <w:style w:type="paragraph" w:customStyle="1" w:styleId="OmniPage28">
    <w:name w:val="OmniPage #28"/>
    <w:basedOn w:val="Normal"/>
    <w:pPr>
      <w:spacing w:line="240" w:lineRule="exact"/>
    </w:pPr>
    <w:rPr>
      <w:sz w:val="20"/>
      <w:szCs w:val="20"/>
    </w:rPr>
  </w:style>
  <w:style w:type="paragraph" w:customStyle="1" w:styleId="OmniPage5">
    <w:name w:val="OmniPage #5"/>
    <w:basedOn w:val="Normal"/>
    <w:pPr>
      <w:spacing w:line="200" w:lineRule="exact"/>
    </w:pPr>
    <w:rPr>
      <w:sz w:val="20"/>
      <w:szCs w:val="20"/>
    </w:rPr>
  </w:style>
  <w:style w:type="paragraph" w:customStyle="1" w:styleId="OmniPage22">
    <w:name w:val="OmniPage #22"/>
    <w:basedOn w:val="Normal"/>
    <w:pPr>
      <w:spacing w:line="140" w:lineRule="exact"/>
    </w:pPr>
    <w:rPr>
      <w:sz w:val="20"/>
      <w:szCs w:val="20"/>
    </w:rPr>
  </w:style>
  <w:style w:type="paragraph" w:customStyle="1" w:styleId="OmniPage7">
    <w:name w:val="OmniPage #7"/>
    <w:basedOn w:val="Normal"/>
    <w:pPr>
      <w:spacing w:line="240" w:lineRule="exact"/>
    </w:pPr>
    <w:rPr>
      <w:sz w:val="20"/>
      <w:szCs w:val="20"/>
    </w:rPr>
  </w:style>
  <w:style w:type="paragraph" w:styleId="Title">
    <w:name w:val="Title"/>
    <w:basedOn w:val="Normal"/>
    <w:qFormat/>
    <w:pPr>
      <w:jc w:val="center"/>
    </w:pPr>
    <w:rPr>
      <w:sz w:val="28"/>
    </w:rPr>
  </w:style>
  <w:style w:type="paragraph" w:styleId="BodyText">
    <w:name w:val="Body Text"/>
    <w:basedOn w:val="Normal"/>
    <w:rPr>
      <w:sz w:val="28"/>
    </w:rPr>
  </w:style>
  <w:style w:type="paragraph" w:customStyle="1" w:styleId="xl24">
    <w:name w:val="xl24"/>
    <w:basedOn w:val="Normal"/>
    <w:pPr>
      <w:pBdr>
        <w:bottom w:val="single" w:sz="4" w:space="0" w:color="auto"/>
      </w:pBdr>
      <w:spacing w:before="100" w:beforeAutospacing="1" w:after="100" w:afterAutospacing="1"/>
    </w:pPr>
  </w:style>
  <w:style w:type="paragraph" w:styleId="BlockText">
    <w:name w:val="Block Text"/>
    <w:basedOn w:val="Normal"/>
    <w:pPr>
      <w:ind w:left="720" w:right="-1080"/>
    </w:pPr>
  </w:style>
  <w:style w:type="paragraph" w:styleId="Caption">
    <w:name w:val="caption"/>
    <w:basedOn w:val="Normal"/>
    <w:next w:val="Normal"/>
    <w:qFormat/>
    <w:pPr>
      <w:ind w:right="-108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3189</Words>
  <Characters>15406</Characters>
  <Application>Microsoft Office Word</Application>
  <DocSecurity>0</DocSecurity>
  <Lines>733</Lines>
  <Paragraphs>476</Paragraphs>
  <ScaleCrop>false</ScaleCrop>
  <HeadingPairs>
    <vt:vector size="2" baseType="variant">
      <vt:variant>
        <vt:lpstr>Title</vt:lpstr>
      </vt:variant>
      <vt:variant>
        <vt:i4>1</vt:i4>
      </vt:variant>
    </vt:vector>
  </HeadingPairs>
  <TitlesOfParts>
    <vt:vector size="1" baseType="lpstr">
      <vt:lpstr>Two-Stage Dividend Discount Model:</vt:lpstr>
    </vt:vector>
  </TitlesOfParts>
  <Company>Hewlett-Packard Company</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Two-Stage Dividend Discount Model:</dc:title>
  <dc:subject/>
  <dc:creator>KASH</dc:creator>
  <cp:keywords/>
  <cp:lastModifiedBy>javad kashefi</cp:lastModifiedBy>
  <cp:revision>2</cp:revision>
  <dcterms:created xsi:type="dcterms:W3CDTF">2025-10-21T16:37:00Z</dcterms:created>
  <dcterms:modified xsi:type="dcterms:W3CDTF">2025-10-21T16:37:00Z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cb018d63-00ea-4606-b91c-8ab5a86fb3dd</vt:lpwstr>
  </property>
</Properties>
</file>