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1A7A" w14:textId="77777777" w:rsidR="0049640F" w:rsidRPr="0049640F" w:rsidRDefault="0049640F" w:rsidP="0049640F">
      <w:pPr>
        <w:shd w:val="clear" w:color="auto" w:fill="F8F9FA"/>
        <w:spacing w:after="720" w:line="240" w:lineRule="auto"/>
        <w:outlineLvl w:val="1"/>
        <w:rPr>
          <w:rFonts w:ascii="Segoe UI" w:eastAsia="Times New Roman" w:hAnsi="Segoe UI" w:cs="Segoe UI"/>
          <w:b/>
          <w:bCs/>
          <w:color w:val="132E57"/>
          <w:sz w:val="36"/>
          <w:szCs w:val="36"/>
        </w:rPr>
      </w:pPr>
      <w:r w:rsidRPr="0049640F">
        <w:rPr>
          <w:rFonts w:ascii="Segoe UI" w:eastAsia="Times New Roman" w:hAnsi="Segoe UI" w:cs="Segoe UI"/>
          <w:b/>
          <w:bCs/>
          <w:color w:val="132E57"/>
          <w:sz w:val="36"/>
          <w:szCs w:val="36"/>
        </w:rPr>
        <w:t>What is Altman’s Z-Score Model?</w:t>
      </w:r>
    </w:p>
    <w:p w14:paraId="27F0925D" w14:textId="7CD7C633"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Altman’s Z-Score model is a numerical measurement </w:t>
      </w:r>
      <w:r w:rsidR="009F10CE">
        <w:rPr>
          <w:rFonts w:ascii="Segoe UI" w:eastAsia="Times New Roman" w:hAnsi="Segoe UI" w:cs="Segoe UI"/>
          <w:color w:val="57595D"/>
          <w:sz w:val="27"/>
          <w:szCs w:val="27"/>
        </w:rPr>
        <w:t>used to predict the chances of a business going bankrupt in the next two years. It was developed by American finance professor Edward Altman in 1968 as a measure of companies' financial stability</w:t>
      </w:r>
      <w:r w:rsidRPr="0049640F">
        <w:rPr>
          <w:rFonts w:ascii="Segoe UI" w:eastAsia="Times New Roman" w:hAnsi="Segoe UI" w:cs="Segoe UI"/>
          <w:color w:val="57595D"/>
          <w:sz w:val="27"/>
          <w:szCs w:val="27"/>
        </w:rPr>
        <w:t>.</w:t>
      </w:r>
    </w:p>
    <w:p w14:paraId="501838B0" w14:textId="4D3508D4"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w:t>
      </w:r>
      <w:r w:rsidRPr="0049640F">
        <w:rPr>
          <w:rFonts w:ascii="Segoe UI" w:eastAsia="Times New Roman" w:hAnsi="Segoe UI" w:cs="Segoe UI"/>
          <w:noProof/>
          <w:color w:val="57595D"/>
          <w:sz w:val="27"/>
          <w:szCs w:val="27"/>
        </w:rPr>
        <w:drawing>
          <wp:inline distT="0" distB="0" distL="0" distR="0" wp14:anchorId="039C5421" wp14:editId="27086985">
            <wp:extent cx="6021187" cy="4514127"/>
            <wp:effectExtent l="0" t="0" r="0" b="1270"/>
            <wp:docPr id="1" name="Picture 1" descr="Altman’s Z-Scor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man’s Z-Score Mod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6629" cy="4533201"/>
                    </a:xfrm>
                    <a:prstGeom prst="rect">
                      <a:avLst/>
                    </a:prstGeom>
                    <a:noFill/>
                    <a:ln>
                      <a:noFill/>
                    </a:ln>
                  </pic:spPr>
                </pic:pic>
              </a:graphicData>
            </a:graphic>
          </wp:inline>
        </w:drawing>
      </w:r>
    </w:p>
    <w:p w14:paraId="4C43A389"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w:t>
      </w:r>
    </w:p>
    <w:p w14:paraId="59E59250" w14:textId="09BEAF19"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Altman’s Z-score model is considered an effective method of predicting the state of financial distress of any organization by using multiple balance sheet values and corporate income. Altman’s idea of developing a formula for </w:t>
      </w:r>
      <w:r w:rsidRPr="0049640F">
        <w:rPr>
          <w:rFonts w:ascii="Segoe UI" w:eastAsia="Times New Roman" w:hAnsi="Segoe UI" w:cs="Segoe UI"/>
          <w:color w:val="57595D"/>
          <w:sz w:val="27"/>
          <w:szCs w:val="27"/>
        </w:rPr>
        <w:lastRenderedPageBreak/>
        <w:t xml:space="preserve">predicting bankruptcy started </w:t>
      </w:r>
      <w:r w:rsidR="009F10CE">
        <w:rPr>
          <w:rFonts w:ascii="Segoe UI" w:eastAsia="Times New Roman" w:hAnsi="Segoe UI" w:cs="Segoe UI"/>
          <w:color w:val="57595D"/>
          <w:sz w:val="27"/>
          <w:szCs w:val="27"/>
        </w:rPr>
        <w:t>during</w:t>
      </w:r>
      <w:r w:rsidRPr="0049640F">
        <w:rPr>
          <w:rFonts w:ascii="Segoe UI" w:eastAsia="Times New Roman" w:hAnsi="Segoe UI" w:cs="Segoe UI"/>
          <w:color w:val="57595D"/>
          <w:sz w:val="27"/>
          <w:szCs w:val="27"/>
        </w:rPr>
        <w:t xml:space="preserve"> the </w:t>
      </w:r>
      <w:hyperlink r:id="rId7" w:history="1">
        <w:r w:rsidRPr="0049640F">
          <w:rPr>
            <w:rFonts w:ascii="Segoe UI" w:eastAsia="Times New Roman" w:hAnsi="Segoe UI" w:cs="Segoe UI"/>
            <w:color w:val="FA621C"/>
            <w:sz w:val="27"/>
            <w:szCs w:val="27"/>
            <w:u w:val="single"/>
          </w:rPr>
          <w:t>Great Depression</w:t>
        </w:r>
      </w:hyperlink>
      <w:r w:rsidRPr="0049640F">
        <w:rPr>
          <w:rFonts w:ascii="Segoe UI" w:eastAsia="Times New Roman" w:hAnsi="Segoe UI" w:cs="Segoe UI"/>
          <w:color w:val="57595D"/>
          <w:sz w:val="27"/>
          <w:szCs w:val="27"/>
        </w:rPr>
        <w:t> when businesses experienced a sharp rise in incidences of default.</w:t>
      </w:r>
    </w:p>
    <w:p w14:paraId="572AF535"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w:t>
      </w:r>
    </w:p>
    <w:p w14:paraId="260DCC8B" w14:textId="77777777" w:rsidR="0049640F" w:rsidRPr="0049640F" w:rsidRDefault="0049640F" w:rsidP="0049640F">
      <w:pPr>
        <w:shd w:val="clear" w:color="auto" w:fill="F8F9FA"/>
        <w:spacing w:before="100" w:beforeAutospacing="1" w:after="100" w:afterAutospacing="1" w:line="240" w:lineRule="auto"/>
        <w:outlineLvl w:val="2"/>
        <w:rPr>
          <w:rFonts w:ascii="Segoe UI" w:eastAsia="Times New Roman" w:hAnsi="Segoe UI" w:cs="Segoe UI"/>
          <w:b/>
          <w:bCs/>
          <w:color w:val="132E57"/>
          <w:sz w:val="27"/>
          <w:szCs w:val="27"/>
        </w:rPr>
      </w:pPr>
      <w:r w:rsidRPr="0049640F">
        <w:rPr>
          <w:rFonts w:ascii="Segoe UI" w:eastAsia="Times New Roman" w:hAnsi="Segoe UI" w:cs="Segoe UI"/>
          <w:b/>
          <w:bCs/>
          <w:color w:val="132E57"/>
          <w:sz w:val="27"/>
          <w:szCs w:val="27"/>
        </w:rPr>
        <w:t>Summary</w:t>
      </w:r>
    </w:p>
    <w:p w14:paraId="7A6CC59D" w14:textId="585E80B7" w:rsidR="0049640F" w:rsidRPr="0049640F" w:rsidRDefault="0049640F" w:rsidP="0049640F">
      <w:pPr>
        <w:numPr>
          <w:ilvl w:val="0"/>
          <w:numId w:val="1"/>
        </w:num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Altman’s Z-score Model is a numerical measurement used to predict the chances of bankruptcy.</w:t>
      </w:r>
    </w:p>
    <w:p w14:paraId="39E5FF10" w14:textId="789EB43B" w:rsidR="0049640F" w:rsidRPr="0049640F" w:rsidRDefault="0049640F" w:rsidP="0049640F">
      <w:pPr>
        <w:numPr>
          <w:ilvl w:val="0"/>
          <w:numId w:val="1"/>
        </w:num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 xml:space="preserve">American Edward Altman published the Z-score Model in 1968 </w:t>
      </w:r>
      <w:r w:rsidR="009F10CE">
        <w:rPr>
          <w:rFonts w:ascii="Segoe UI" w:eastAsia="Times New Roman" w:hAnsi="Segoe UI" w:cs="Segoe UI"/>
          <w:b/>
          <w:bCs/>
          <w:color w:val="57595D"/>
          <w:sz w:val="27"/>
          <w:szCs w:val="27"/>
        </w:rPr>
        <w:t>to measure</w:t>
      </w:r>
      <w:r w:rsidRPr="0049640F">
        <w:rPr>
          <w:rFonts w:ascii="Segoe UI" w:eastAsia="Times New Roman" w:hAnsi="Segoe UI" w:cs="Segoe UI"/>
          <w:b/>
          <w:bCs/>
          <w:color w:val="57595D"/>
          <w:sz w:val="27"/>
          <w:szCs w:val="27"/>
        </w:rPr>
        <w:t xml:space="preserve"> the probability of a company going bankrupt.</w:t>
      </w:r>
    </w:p>
    <w:p w14:paraId="4776D95C" w14:textId="77777777" w:rsidR="0049640F" w:rsidRPr="0049640F" w:rsidRDefault="0049640F" w:rsidP="0049640F">
      <w:pPr>
        <w:numPr>
          <w:ilvl w:val="0"/>
          <w:numId w:val="1"/>
        </w:numPr>
        <w:shd w:val="clear" w:color="auto" w:fill="F8F9FA"/>
        <w:spacing w:before="100" w:beforeAutospacing="1" w:after="0"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Altman’s Z-score model combines five financial ratios to predict the probability of a company becoming insolvent in the next two years.</w:t>
      </w:r>
    </w:p>
    <w:p w14:paraId="357D8261"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w:t>
      </w:r>
    </w:p>
    <w:p w14:paraId="2AFF828E" w14:textId="74CC30A4" w:rsidR="0049640F" w:rsidRPr="0049640F" w:rsidRDefault="0049640F" w:rsidP="0049640F">
      <w:pPr>
        <w:shd w:val="clear" w:color="auto" w:fill="F8F9FA"/>
        <w:spacing w:before="100" w:beforeAutospacing="1" w:after="100" w:afterAutospacing="1" w:line="240" w:lineRule="auto"/>
        <w:outlineLvl w:val="2"/>
        <w:rPr>
          <w:rFonts w:ascii="Segoe UI" w:eastAsia="Times New Roman" w:hAnsi="Segoe UI" w:cs="Segoe UI"/>
          <w:b/>
          <w:bCs/>
          <w:color w:val="132E57"/>
          <w:sz w:val="27"/>
          <w:szCs w:val="27"/>
        </w:rPr>
      </w:pPr>
      <w:r w:rsidRPr="0049640F">
        <w:rPr>
          <w:rFonts w:ascii="Segoe UI" w:eastAsia="Times New Roman" w:hAnsi="Segoe UI" w:cs="Segoe UI"/>
          <w:b/>
          <w:bCs/>
          <w:color w:val="132E57"/>
          <w:sz w:val="27"/>
          <w:szCs w:val="27"/>
        </w:rPr>
        <w:t xml:space="preserve">Altman’s </w:t>
      </w:r>
      <w:r w:rsidR="009F10CE">
        <w:rPr>
          <w:rFonts w:ascii="Segoe UI" w:eastAsia="Times New Roman" w:hAnsi="Segoe UI" w:cs="Segoe UI"/>
          <w:b/>
          <w:bCs/>
          <w:color w:val="132E57"/>
          <w:sz w:val="27"/>
          <w:szCs w:val="27"/>
        </w:rPr>
        <w:t>Z-Score</w:t>
      </w:r>
      <w:r w:rsidRPr="0049640F">
        <w:rPr>
          <w:rFonts w:ascii="Segoe UI" w:eastAsia="Times New Roman" w:hAnsi="Segoe UI" w:cs="Segoe UI"/>
          <w:b/>
          <w:bCs/>
          <w:color w:val="132E57"/>
          <w:sz w:val="27"/>
          <w:szCs w:val="27"/>
        </w:rPr>
        <w:t xml:space="preserve"> Model Explained</w:t>
      </w:r>
    </w:p>
    <w:p w14:paraId="274047B8" w14:textId="268D5915"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The Z-score model was introduced </w:t>
      </w:r>
      <w:r w:rsidR="009F10CE">
        <w:rPr>
          <w:rFonts w:ascii="Segoe UI" w:eastAsia="Times New Roman" w:hAnsi="Segoe UI" w:cs="Segoe UI"/>
          <w:color w:val="57595D"/>
          <w:sz w:val="27"/>
          <w:szCs w:val="27"/>
        </w:rPr>
        <w:t>to predict</w:t>
      </w:r>
      <w:r w:rsidRPr="0049640F">
        <w:rPr>
          <w:rFonts w:ascii="Segoe UI" w:eastAsia="Times New Roman" w:hAnsi="Segoe UI" w:cs="Segoe UI"/>
          <w:color w:val="57595D"/>
          <w:sz w:val="27"/>
          <w:szCs w:val="27"/>
        </w:rPr>
        <w:t xml:space="preserve"> the probability that a company would collapse in the next two years. The model proved to be an accurate method for predicting </w:t>
      </w:r>
      <w:hyperlink r:id="rId8" w:history="1">
        <w:r w:rsidRPr="0049640F">
          <w:rPr>
            <w:rFonts w:ascii="Segoe UI" w:eastAsia="Times New Roman" w:hAnsi="Segoe UI" w:cs="Segoe UI"/>
            <w:color w:val="FA621C"/>
            <w:sz w:val="27"/>
            <w:szCs w:val="27"/>
            <w:u w:val="single"/>
          </w:rPr>
          <w:t>bankruptcy</w:t>
        </w:r>
      </w:hyperlink>
      <w:r w:rsidRPr="0049640F">
        <w:rPr>
          <w:rFonts w:ascii="Segoe UI" w:eastAsia="Times New Roman" w:hAnsi="Segoe UI" w:cs="Segoe UI"/>
          <w:color w:val="57595D"/>
          <w:sz w:val="27"/>
          <w:szCs w:val="27"/>
        </w:rPr>
        <w:t> </w:t>
      </w:r>
      <w:r w:rsidR="009F10CE">
        <w:rPr>
          <w:rFonts w:ascii="Segoe UI" w:eastAsia="Times New Roman" w:hAnsi="Segoe UI" w:cs="Segoe UI"/>
          <w:color w:val="57595D"/>
          <w:sz w:val="27"/>
          <w:szCs w:val="27"/>
        </w:rPr>
        <w:t>several times</w:t>
      </w:r>
      <w:r w:rsidRPr="0049640F">
        <w:rPr>
          <w:rFonts w:ascii="Segoe UI" w:eastAsia="Times New Roman" w:hAnsi="Segoe UI" w:cs="Segoe UI"/>
          <w:color w:val="57595D"/>
          <w:sz w:val="27"/>
          <w:szCs w:val="27"/>
        </w:rPr>
        <w:t>. According to studies, the model showed an accuracy of 72% in predicting bankruptcy two years before it occurred, and it returned a false positive of 6%. The false-positive level was lower compared to the 15% to 20% false-positive returned when the model was used to predict bankruptcy one year before it occurred.</w:t>
      </w:r>
    </w:p>
    <w:p w14:paraId="680C3848" w14:textId="0069C82E"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When creating the Z-score model, Altman used a weighting system alongside other ratios that predicted the </w:t>
      </w:r>
      <w:r w:rsidR="009F10CE">
        <w:rPr>
          <w:rFonts w:ascii="Segoe UI" w:eastAsia="Times New Roman" w:hAnsi="Segoe UI" w:cs="Segoe UI"/>
          <w:color w:val="57595D"/>
          <w:sz w:val="27"/>
          <w:szCs w:val="27"/>
        </w:rPr>
        <w:t>company's chances to go</w:t>
      </w:r>
      <w:r w:rsidRPr="0049640F">
        <w:rPr>
          <w:rFonts w:ascii="Segoe UI" w:eastAsia="Times New Roman" w:hAnsi="Segoe UI" w:cs="Segoe UI"/>
          <w:color w:val="57595D"/>
          <w:sz w:val="27"/>
          <w:szCs w:val="27"/>
        </w:rPr>
        <w:t xml:space="preserve"> bankrupt. In total, Altman created three different Z-scores for different </w:t>
      </w:r>
      <w:hyperlink r:id="rId9" w:history="1">
        <w:r w:rsidRPr="0049640F">
          <w:rPr>
            <w:rFonts w:ascii="Segoe UI" w:eastAsia="Times New Roman" w:hAnsi="Segoe UI" w:cs="Segoe UI"/>
            <w:color w:val="FA621C"/>
            <w:sz w:val="27"/>
            <w:szCs w:val="27"/>
            <w:u w:val="single"/>
          </w:rPr>
          <w:t>types of businesses</w:t>
        </w:r>
      </w:hyperlink>
      <w:r w:rsidRPr="0049640F">
        <w:rPr>
          <w:rFonts w:ascii="Segoe UI" w:eastAsia="Times New Roman" w:hAnsi="Segoe UI" w:cs="Segoe UI"/>
          <w:color w:val="57595D"/>
          <w:sz w:val="27"/>
          <w:szCs w:val="27"/>
        </w:rPr>
        <w:t xml:space="preserve">. The original model was released in 1968, and it was specifically designed for public manufacturing companies with assets </w:t>
      </w:r>
      <w:r w:rsidR="009F10CE">
        <w:rPr>
          <w:rFonts w:ascii="Segoe UI" w:eastAsia="Times New Roman" w:hAnsi="Segoe UI" w:cs="Segoe UI"/>
          <w:color w:val="57595D"/>
          <w:sz w:val="27"/>
          <w:szCs w:val="27"/>
        </w:rPr>
        <w:t>of more than</w:t>
      </w:r>
      <w:r w:rsidRPr="0049640F">
        <w:rPr>
          <w:rFonts w:ascii="Segoe UI" w:eastAsia="Times New Roman" w:hAnsi="Segoe UI" w:cs="Segoe UI"/>
          <w:color w:val="57595D"/>
          <w:sz w:val="27"/>
          <w:szCs w:val="27"/>
        </w:rPr>
        <w:t xml:space="preserve"> $1 million. The original model excluded private and non-manufacturing companies with </w:t>
      </w:r>
      <w:proofErr w:type="gramStart"/>
      <w:r w:rsidRPr="0049640F">
        <w:rPr>
          <w:rFonts w:ascii="Segoe UI" w:eastAsia="Times New Roman" w:hAnsi="Segoe UI" w:cs="Segoe UI"/>
          <w:color w:val="57595D"/>
          <w:sz w:val="27"/>
          <w:szCs w:val="27"/>
        </w:rPr>
        <w:t>assets</w:t>
      </w:r>
      <w:proofErr w:type="gramEnd"/>
      <w:r w:rsidRPr="0049640F">
        <w:rPr>
          <w:rFonts w:ascii="Segoe UI" w:eastAsia="Times New Roman" w:hAnsi="Segoe UI" w:cs="Segoe UI"/>
          <w:color w:val="57595D"/>
          <w:sz w:val="27"/>
          <w:szCs w:val="27"/>
        </w:rPr>
        <w:t xml:space="preserve"> less than $1 million.</w:t>
      </w:r>
    </w:p>
    <w:p w14:paraId="37D80536"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Later in 1983, Altman developed two other models for use with smaller private manufacturing companies. Model A Z-score was developed specifically for private manufacturing companies, while Model B was created for non-publicly traded companies. The 1983 Z-score models comprised varied weighting, predictability scoring systems, and variables.</w:t>
      </w:r>
    </w:p>
    <w:p w14:paraId="1D8A8BA5" w14:textId="322F1F40" w:rsidR="0049640F" w:rsidRPr="0049640F" w:rsidRDefault="0049640F" w:rsidP="009F10CE">
      <w:pPr>
        <w:shd w:val="clear" w:color="auto" w:fill="F8F9FA"/>
        <w:spacing w:before="100" w:beforeAutospacing="1" w:after="100" w:afterAutospacing="1" w:line="240" w:lineRule="auto"/>
        <w:rPr>
          <w:rFonts w:ascii="Segoe UI" w:eastAsia="Times New Roman" w:hAnsi="Segoe UI" w:cs="Segoe UI"/>
          <w:b/>
          <w:bCs/>
          <w:color w:val="132E57"/>
          <w:sz w:val="27"/>
          <w:szCs w:val="27"/>
        </w:rPr>
      </w:pPr>
      <w:r w:rsidRPr="0049640F">
        <w:rPr>
          <w:rFonts w:ascii="Segoe UI" w:eastAsia="Times New Roman" w:hAnsi="Segoe UI" w:cs="Segoe UI"/>
          <w:color w:val="57595D"/>
          <w:sz w:val="27"/>
          <w:szCs w:val="27"/>
        </w:rPr>
        <w:t> </w:t>
      </w:r>
      <w:r w:rsidRPr="0049640F">
        <w:rPr>
          <w:rFonts w:ascii="Segoe UI" w:eastAsia="Times New Roman" w:hAnsi="Segoe UI" w:cs="Segoe UI"/>
          <w:b/>
          <w:bCs/>
          <w:color w:val="132E57"/>
          <w:sz w:val="27"/>
          <w:szCs w:val="27"/>
        </w:rPr>
        <w:t>Altman’s Z-score Model Formula</w:t>
      </w:r>
    </w:p>
    <w:p w14:paraId="671BE885"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The Z-score model is based on five key financial ratios, and it relies on the information contained in the </w:t>
      </w:r>
      <w:hyperlink r:id="rId10" w:tgtFrame="_blank" w:history="1">
        <w:r w:rsidRPr="0049640F">
          <w:rPr>
            <w:rFonts w:ascii="Segoe UI" w:eastAsia="Times New Roman" w:hAnsi="Segoe UI" w:cs="Segoe UI"/>
            <w:color w:val="FA621C"/>
            <w:sz w:val="27"/>
            <w:szCs w:val="27"/>
            <w:u w:val="single"/>
          </w:rPr>
          <w:t>10-K report</w:t>
        </w:r>
      </w:hyperlink>
      <w:r w:rsidRPr="0049640F">
        <w:rPr>
          <w:rFonts w:ascii="Segoe UI" w:eastAsia="Times New Roman" w:hAnsi="Segoe UI" w:cs="Segoe UI"/>
          <w:color w:val="57595D"/>
          <w:sz w:val="27"/>
          <w:szCs w:val="27"/>
        </w:rPr>
        <w:t>. It increases the model’s accuracy when measuring the financial health of a company and its probability of going bankrupt.</w:t>
      </w:r>
    </w:p>
    <w:p w14:paraId="34B41D45"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The Altman’s Z-score formula is written as follows:</w:t>
      </w:r>
    </w:p>
    <w:p w14:paraId="5F1D2725" w14:textId="16B7C0DC" w:rsidR="0049640F" w:rsidRPr="0049640F" w:rsidRDefault="0049640F" w:rsidP="009F10CE">
      <w:pPr>
        <w:shd w:val="clear" w:color="auto" w:fill="F8F9FA"/>
        <w:spacing w:before="100" w:beforeAutospacing="1" w:after="100" w:afterAutospacing="1" w:line="240" w:lineRule="auto"/>
        <w:jc w:val="center"/>
        <w:rPr>
          <w:rFonts w:ascii="Segoe UI" w:eastAsia="Times New Roman" w:hAnsi="Segoe UI" w:cs="Segoe UI"/>
          <w:b/>
          <w:bCs/>
          <w:color w:val="132E57"/>
          <w:sz w:val="20"/>
          <w:szCs w:val="20"/>
        </w:rPr>
      </w:pPr>
      <w:r w:rsidRPr="0049640F">
        <w:rPr>
          <w:rFonts w:ascii="Segoe UI" w:eastAsia="Times New Roman" w:hAnsi="Segoe UI" w:cs="Segoe UI"/>
          <w:b/>
          <w:bCs/>
          <w:color w:val="132E57"/>
          <w:sz w:val="20"/>
          <w:szCs w:val="20"/>
        </w:rPr>
        <w:t>​ζ = 1.2A + 1.4B + 3.3C + 0.6D + 1.0E</w:t>
      </w:r>
    </w:p>
    <w:p w14:paraId="7AC8D0ED" w14:textId="226E82ED"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Where:</w:t>
      </w:r>
    </w:p>
    <w:p w14:paraId="050406D1" w14:textId="77777777" w:rsidR="0049640F" w:rsidRPr="0049640F" w:rsidRDefault="0049640F" w:rsidP="0049640F">
      <w:pPr>
        <w:numPr>
          <w:ilvl w:val="0"/>
          <w:numId w:val="2"/>
        </w:num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Zeta</w:t>
      </w:r>
      <w:r w:rsidRPr="0049640F">
        <w:rPr>
          <w:rFonts w:ascii="Segoe UI" w:eastAsia="Times New Roman" w:hAnsi="Segoe UI" w:cs="Segoe UI"/>
          <w:color w:val="57595D"/>
          <w:sz w:val="27"/>
          <w:szCs w:val="27"/>
        </w:rPr>
        <w:t> (</w:t>
      </w:r>
      <w:r w:rsidRPr="0049640F">
        <w:rPr>
          <w:rFonts w:ascii="Segoe UI" w:eastAsia="Times New Roman" w:hAnsi="Segoe UI" w:cs="Segoe UI"/>
          <w:b/>
          <w:bCs/>
          <w:color w:val="57595D"/>
          <w:sz w:val="27"/>
          <w:szCs w:val="27"/>
        </w:rPr>
        <w:t>ζ</w:t>
      </w:r>
      <w:r w:rsidRPr="0049640F">
        <w:rPr>
          <w:rFonts w:ascii="Segoe UI" w:eastAsia="Times New Roman" w:hAnsi="Segoe UI" w:cs="Segoe UI"/>
          <w:color w:val="57595D"/>
          <w:sz w:val="27"/>
          <w:szCs w:val="27"/>
        </w:rPr>
        <w:t>) is the Altman’s Z-score</w:t>
      </w:r>
    </w:p>
    <w:p w14:paraId="06863700" w14:textId="77777777" w:rsidR="0049640F" w:rsidRPr="0049640F" w:rsidRDefault="0049640F" w:rsidP="0049640F">
      <w:pPr>
        <w:numPr>
          <w:ilvl w:val="0"/>
          <w:numId w:val="2"/>
        </w:num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A</w:t>
      </w:r>
      <w:r w:rsidRPr="0049640F">
        <w:rPr>
          <w:rFonts w:ascii="Segoe UI" w:eastAsia="Times New Roman" w:hAnsi="Segoe UI" w:cs="Segoe UI"/>
          <w:color w:val="57595D"/>
          <w:sz w:val="27"/>
          <w:szCs w:val="27"/>
        </w:rPr>
        <w:t> is the Working Capital/Total Assets ratio</w:t>
      </w:r>
    </w:p>
    <w:p w14:paraId="65F8C1E1" w14:textId="77777777" w:rsidR="0049640F" w:rsidRPr="0049640F" w:rsidRDefault="0049640F" w:rsidP="0049640F">
      <w:pPr>
        <w:numPr>
          <w:ilvl w:val="0"/>
          <w:numId w:val="2"/>
        </w:num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B</w:t>
      </w:r>
      <w:r w:rsidRPr="0049640F">
        <w:rPr>
          <w:rFonts w:ascii="Segoe UI" w:eastAsia="Times New Roman" w:hAnsi="Segoe UI" w:cs="Segoe UI"/>
          <w:color w:val="57595D"/>
          <w:sz w:val="27"/>
          <w:szCs w:val="27"/>
        </w:rPr>
        <w:t> is the Retained Earnings/Total Assets ratio</w:t>
      </w:r>
    </w:p>
    <w:p w14:paraId="1332CE80" w14:textId="77777777" w:rsidR="0049640F" w:rsidRPr="0049640F" w:rsidRDefault="0049640F" w:rsidP="0049640F">
      <w:pPr>
        <w:numPr>
          <w:ilvl w:val="0"/>
          <w:numId w:val="2"/>
        </w:num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C</w:t>
      </w:r>
      <w:r w:rsidRPr="0049640F">
        <w:rPr>
          <w:rFonts w:ascii="Segoe UI" w:eastAsia="Times New Roman" w:hAnsi="Segoe UI" w:cs="Segoe UI"/>
          <w:color w:val="57595D"/>
          <w:sz w:val="27"/>
          <w:szCs w:val="27"/>
        </w:rPr>
        <w:t> is the Earnings Before Interest and Tax/Total Assets ratio</w:t>
      </w:r>
    </w:p>
    <w:p w14:paraId="1F28BE59" w14:textId="77777777" w:rsidR="0049640F" w:rsidRPr="0049640F" w:rsidRDefault="0049640F" w:rsidP="0049640F">
      <w:pPr>
        <w:numPr>
          <w:ilvl w:val="0"/>
          <w:numId w:val="2"/>
        </w:num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D</w:t>
      </w:r>
      <w:r w:rsidRPr="0049640F">
        <w:rPr>
          <w:rFonts w:ascii="Segoe UI" w:eastAsia="Times New Roman" w:hAnsi="Segoe UI" w:cs="Segoe UI"/>
          <w:color w:val="57595D"/>
          <w:sz w:val="27"/>
          <w:szCs w:val="27"/>
        </w:rPr>
        <w:t> is the Market Value of Equity/Total Liabilities ratio</w:t>
      </w:r>
    </w:p>
    <w:p w14:paraId="791B187F" w14:textId="77777777" w:rsidR="0049640F" w:rsidRPr="0049640F" w:rsidRDefault="0049640F" w:rsidP="0049640F">
      <w:pPr>
        <w:numPr>
          <w:ilvl w:val="0"/>
          <w:numId w:val="2"/>
        </w:numPr>
        <w:shd w:val="clear" w:color="auto" w:fill="F8F9FA"/>
        <w:spacing w:before="100" w:beforeAutospacing="1" w:after="0" w:line="240" w:lineRule="auto"/>
        <w:rPr>
          <w:rFonts w:ascii="Segoe UI" w:eastAsia="Times New Roman" w:hAnsi="Segoe UI" w:cs="Segoe UI"/>
          <w:color w:val="57595D"/>
          <w:sz w:val="27"/>
          <w:szCs w:val="27"/>
        </w:rPr>
      </w:pPr>
      <w:r w:rsidRPr="0049640F">
        <w:rPr>
          <w:rFonts w:ascii="Segoe UI" w:eastAsia="Times New Roman" w:hAnsi="Segoe UI" w:cs="Segoe UI"/>
          <w:b/>
          <w:bCs/>
          <w:color w:val="57595D"/>
          <w:sz w:val="27"/>
          <w:szCs w:val="27"/>
        </w:rPr>
        <w:t>E</w:t>
      </w:r>
      <w:r w:rsidRPr="0049640F">
        <w:rPr>
          <w:rFonts w:ascii="Segoe UI" w:eastAsia="Times New Roman" w:hAnsi="Segoe UI" w:cs="Segoe UI"/>
          <w:color w:val="57595D"/>
          <w:sz w:val="27"/>
          <w:szCs w:val="27"/>
        </w:rPr>
        <w:t> is the Total Sales/Total Assets ratio</w:t>
      </w:r>
    </w:p>
    <w:p w14:paraId="1F87BADF"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w:t>
      </w:r>
    </w:p>
    <w:p w14:paraId="3518C4DE" w14:textId="77777777" w:rsidR="0049640F" w:rsidRPr="0049640F" w:rsidRDefault="0049640F" w:rsidP="0049640F">
      <w:pPr>
        <w:shd w:val="clear" w:color="auto" w:fill="F8F9FA"/>
        <w:spacing w:before="100" w:beforeAutospacing="1" w:after="100" w:afterAutospacing="1" w:line="240" w:lineRule="auto"/>
        <w:outlineLvl w:val="2"/>
        <w:rPr>
          <w:rFonts w:ascii="Segoe UI" w:eastAsia="Times New Roman" w:hAnsi="Segoe UI" w:cs="Segoe UI"/>
          <w:b/>
          <w:bCs/>
          <w:color w:val="132E57"/>
          <w:sz w:val="27"/>
          <w:szCs w:val="27"/>
        </w:rPr>
      </w:pPr>
      <w:r w:rsidRPr="0049640F">
        <w:rPr>
          <w:rFonts w:ascii="Segoe UI" w:eastAsia="Times New Roman" w:hAnsi="Segoe UI" w:cs="Segoe UI"/>
          <w:b/>
          <w:bCs/>
          <w:color w:val="132E57"/>
          <w:sz w:val="27"/>
          <w:szCs w:val="27"/>
        </w:rPr>
        <w:t>What Z-Scores Mean</w:t>
      </w:r>
    </w:p>
    <w:p w14:paraId="124559E9"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Usually, the lower the Z-score, the higher the odds that a company is heading for bankruptcy. A Z-score that is lower than 1.8 means that the company is in financial distress and with a high probability of going bankrupt. On the other hand, a score of 3 and above means that the company is in a safe zone and is unlikely to file for bankruptcy. A score of between 1.8 and 3 means that the company is in a grey area and with a moderate chance of filing for bankruptcy.</w:t>
      </w:r>
    </w:p>
    <w:p w14:paraId="0996EA48"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Investors use </w:t>
      </w:r>
      <w:proofErr w:type="gramStart"/>
      <w:r w:rsidRPr="0049640F">
        <w:rPr>
          <w:rFonts w:ascii="Segoe UI" w:eastAsia="Times New Roman" w:hAnsi="Segoe UI" w:cs="Segoe UI"/>
          <w:color w:val="57595D"/>
          <w:sz w:val="27"/>
          <w:szCs w:val="27"/>
        </w:rPr>
        <w:t>the Altman’s</w:t>
      </w:r>
      <w:proofErr w:type="gramEnd"/>
      <w:r w:rsidRPr="0049640F">
        <w:rPr>
          <w:rFonts w:ascii="Segoe UI" w:eastAsia="Times New Roman" w:hAnsi="Segoe UI" w:cs="Segoe UI"/>
          <w:color w:val="57595D"/>
          <w:sz w:val="27"/>
          <w:szCs w:val="27"/>
        </w:rPr>
        <w:t xml:space="preserve"> Z-score to </w:t>
      </w:r>
      <w:proofErr w:type="gramStart"/>
      <w:r w:rsidRPr="0049640F">
        <w:rPr>
          <w:rFonts w:ascii="Segoe UI" w:eastAsia="Times New Roman" w:hAnsi="Segoe UI" w:cs="Segoe UI"/>
          <w:color w:val="57595D"/>
          <w:sz w:val="27"/>
          <w:szCs w:val="27"/>
        </w:rPr>
        <w:t>make a decision</w:t>
      </w:r>
      <w:proofErr w:type="gramEnd"/>
      <w:r w:rsidRPr="0049640F">
        <w:rPr>
          <w:rFonts w:ascii="Segoe UI" w:eastAsia="Times New Roman" w:hAnsi="Segoe UI" w:cs="Segoe UI"/>
          <w:color w:val="57595D"/>
          <w:sz w:val="27"/>
          <w:szCs w:val="27"/>
        </w:rPr>
        <w:t xml:space="preserve"> on whether to buy or sell a company’s stock, depending on the assessed financial strength. If a company shows a Z-score closer to 3, investors may consider purchasing the company’s stock since there is minimal risk of the business going bankrupt in the next two years.</w:t>
      </w:r>
    </w:p>
    <w:p w14:paraId="7DA68D31"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However, if a company shows a Z-score closer to 1.8, the investors may consider selling the company’s stock to avoid losing their investments since the score implies a high probability of going bankrupt.</w:t>
      </w:r>
    </w:p>
    <w:p w14:paraId="45703B5B" w14:textId="04A1911F" w:rsidR="0049640F" w:rsidRPr="0049640F" w:rsidRDefault="0049640F" w:rsidP="009F10CE">
      <w:pPr>
        <w:shd w:val="clear" w:color="auto" w:fill="F8F9FA"/>
        <w:spacing w:before="100" w:beforeAutospacing="1" w:after="100" w:afterAutospacing="1" w:line="240" w:lineRule="auto"/>
        <w:rPr>
          <w:rFonts w:ascii="Segoe UI" w:eastAsia="Times New Roman" w:hAnsi="Segoe UI" w:cs="Segoe UI"/>
          <w:b/>
          <w:bCs/>
          <w:color w:val="132E57"/>
          <w:sz w:val="27"/>
          <w:szCs w:val="27"/>
        </w:rPr>
      </w:pPr>
      <w:r w:rsidRPr="0049640F">
        <w:rPr>
          <w:rFonts w:ascii="Segoe UI" w:eastAsia="Times New Roman" w:hAnsi="Segoe UI" w:cs="Segoe UI"/>
          <w:color w:val="57595D"/>
          <w:sz w:val="27"/>
          <w:szCs w:val="27"/>
        </w:rPr>
        <w:t> </w:t>
      </w:r>
      <w:r w:rsidRPr="0049640F">
        <w:rPr>
          <w:rFonts w:ascii="Segoe UI" w:eastAsia="Times New Roman" w:hAnsi="Segoe UI" w:cs="Segoe UI"/>
          <w:b/>
          <w:bCs/>
          <w:color w:val="132E57"/>
          <w:sz w:val="27"/>
          <w:szCs w:val="27"/>
        </w:rPr>
        <w:t>The Five Financial Ratios in Z-Score Explained</w:t>
      </w:r>
    </w:p>
    <w:p w14:paraId="7DA1DE68"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The following are the key financial ratios that make up the Z-score model:</w:t>
      </w:r>
    </w:p>
    <w:p w14:paraId="7A371E49" w14:textId="45490FA1" w:rsidR="0049640F" w:rsidRPr="0049640F" w:rsidRDefault="0049640F" w:rsidP="009F10CE">
      <w:pPr>
        <w:shd w:val="clear" w:color="auto" w:fill="F8F9FA"/>
        <w:spacing w:before="100" w:beforeAutospacing="1" w:after="100" w:afterAutospacing="1" w:line="240" w:lineRule="auto"/>
        <w:rPr>
          <w:rFonts w:ascii="Segoe UI" w:eastAsia="Times New Roman" w:hAnsi="Segoe UI" w:cs="Segoe UI"/>
          <w:b/>
          <w:bCs/>
          <w:color w:val="132E57"/>
          <w:sz w:val="24"/>
          <w:szCs w:val="24"/>
        </w:rPr>
      </w:pPr>
      <w:r w:rsidRPr="0049640F">
        <w:rPr>
          <w:rFonts w:ascii="Segoe UI" w:eastAsia="Times New Roman" w:hAnsi="Segoe UI" w:cs="Segoe UI"/>
          <w:color w:val="57595D"/>
          <w:sz w:val="27"/>
          <w:szCs w:val="27"/>
        </w:rPr>
        <w:t> </w:t>
      </w:r>
      <w:r w:rsidRPr="0049640F">
        <w:rPr>
          <w:rFonts w:ascii="Segoe UI" w:eastAsia="Times New Roman" w:hAnsi="Segoe UI" w:cs="Segoe UI"/>
          <w:b/>
          <w:bCs/>
          <w:color w:val="132E57"/>
          <w:sz w:val="24"/>
          <w:szCs w:val="24"/>
        </w:rPr>
        <w:t>1. Working Capital/Total Assets</w:t>
      </w:r>
    </w:p>
    <w:p w14:paraId="2F91E256" w14:textId="4E6F6443"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Working capital is the difference between </w:t>
      </w:r>
      <w:r w:rsidR="009F10CE">
        <w:rPr>
          <w:rFonts w:ascii="Segoe UI" w:eastAsia="Times New Roman" w:hAnsi="Segoe UI" w:cs="Segoe UI"/>
          <w:color w:val="57595D"/>
          <w:sz w:val="27"/>
          <w:szCs w:val="27"/>
        </w:rPr>
        <w:t>a company's current assets and current liabilities. The value of a company’s working capital determines its short-term financial health. Positive working capital means that a company can meet its short-term financial obligations</w:t>
      </w:r>
      <w:r w:rsidRPr="0049640F">
        <w:rPr>
          <w:rFonts w:ascii="Segoe UI" w:eastAsia="Times New Roman" w:hAnsi="Segoe UI" w:cs="Segoe UI"/>
          <w:color w:val="57595D"/>
          <w:sz w:val="27"/>
          <w:szCs w:val="27"/>
        </w:rPr>
        <w:t xml:space="preserve"> and still make funds available to invest and grow.</w:t>
      </w:r>
    </w:p>
    <w:p w14:paraId="0AA4D4FD" w14:textId="2AC82B6B"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In contrast, negative working capital means that a company will struggle to meet its short-term financial obligations because </w:t>
      </w:r>
      <w:r w:rsidR="009F10CE">
        <w:rPr>
          <w:rFonts w:ascii="Segoe UI" w:eastAsia="Times New Roman" w:hAnsi="Segoe UI" w:cs="Segoe UI"/>
          <w:color w:val="57595D"/>
          <w:sz w:val="27"/>
          <w:szCs w:val="27"/>
        </w:rPr>
        <w:t>of</w:t>
      </w:r>
      <w:r w:rsidRPr="0049640F">
        <w:rPr>
          <w:rFonts w:ascii="Segoe UI" w:eastAsia="Times New Roman" w:hAnsi="Segoe UI" w:cs="Segoe UI"/>
          <w:color w:val="57595D"/>
          <w:sz w:val="27"/>
          <w:szCs w:val="27"/>
        </w:rPr>
        <w:t xml:space="preserve"> inadequate current assets.</w:t>
      </w:r>
    </w:p>
    <w:p w14:paraId="3603586D" w14:textId="1EE96443" w:rsidR="0049640F" w:rsidRPr="0049640F" w:rsidRDefault="0049640F" w:rsidP="009F10CE">
      <w:pPr>
        <w:shd w:val="clear" w:color="auto" w:fill="F8F9FA"/>
        <w:spacing w:before="100" w:beforeAutospacing="1" w:after="100" w:afterAutospacing="1" w:line="240" w:lineRule="auto"/>
        <w:rPr>
          <w:rFonts w:ascii="Segoe UI" w:eastAsia="Times New Roman" w:hAnsi="Segoe UI" w:cs="Segoe UI"/>
          <w:b/>
          <w:bCs/>
          <w:color w:val="132E57"/>
          <w:sz w:val="24"/>
          <w:szCs w:val="24"/>
        </w:rPr>
      </w:pPr>
      <w:r w:rsidRPr="0049640F">
        <w:rPr>
          <w:rFonts w:ascii="Segoe UI" w:eastAsia="Times New Roman" w:hAnsi="Segoe UI" w:cs="Segoe UI"/>
          <w:color w:val="57595D"/>
          <w:sz w:val="27"/>
          <w:szCs w:val="27"/>
        </w:rPr>
        <w:t> </w:t>
      </w:r>
      <w:r w:rsidRPr="0049640F">
        <w:rPr>
          <w:rFonts w:ascii="Segoe UI" w:eastAsia="Times New Roman" w:hAnsi="Segoe UI" w:cs="Segoe UI"/>
          <w:b/>
          <w:bCs/>
          <w:color w:val="132E57"/>
          <w:sz w:val="24"/>
          <w:szCs w:val="24"/>
        </w:rPr>
        <w:t>2. Retained Earnings/Total Assets</w:t>
      </w:r>
    </w:p>
    <w:p w14:paraId="39641169" w14:textId="14E51131"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The retained earnings/total assets ratio shows </w:t>
      </w:r>
      <w:r w:rsidR="009F10CE">
        <w:rPr>
          <w:rFonts w:ascii="Segoe UI" w:eastAsia="Times New Roman" w:hAnsi="Segoe UI" w:cs="Segoe UI"/>
          <w:color w:val="57595D"/>
          <w:sz w:val="27"/>
          <w:szCs w:val="27"/>
        </w:rPr>
        <w:t>a company's retained earnings or losses. If a company reports a low retained earnings/total assets ratio, it means it is financing its expenditure using borrowed funds rather than funds from its retained earnings. This</w:t>
      </w:r>
      <w:r w:rsidRPr="0049640F">
        <w:rPr>
          <w:rFonts w:ascii="Segoe UI" w:eastAsia="Times New Roman" w:hAnsi="Segoe UI" w:cs="Segoe UI"/>
          <w:color w:val="57595D"/>
          <w:sz w:val="27"/>
          <w:szCs w:val="27"/>
        </w:rPr>
        <w:t xml:space="preserve"> increases the probability of a company going bankrupt.</w:t>
      </w:r>
    </w:p>
    <w:p w14:paraId="4EFCAB61" w14:textId="73EFB381"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On the other hand, </w:t>
      </w:r>
      <w:r w:rsidR="009F10CE" w:rsidRPr="0049640F">
        <w:rPr>
          <w:rFonts w:ascii="Segoe UI" w:eastAsia="Times New Roman" w:hAnsi="Segoe UI" w:cs="Segoe UI"/>
          <w:color w:val="57595D"/>
          <w:sz w:val="27"/>
          <w:szCs w:val="27"/>
        </w:rPr>
        <w:t>high retained earnings</w:t>
      </w:r>
      <w:r w:rsidRPr="0049640F">
        <w:rPr>
          <w:rFonts w:ascii="Segoe UI" w:eastAsia="Times New Roman" w:hAnsi="Segoe UI" w:cs="Segoe UI"/>
          <w:color w:val="57595D"/>
          <w:sz w:val="27"/>
          <w:szCs w:val="27"/>
        </w:rPr>
        <w:t xml:space="preserve"> to total assets ratio shows </w:t>
      </w:r>
      <w:r w:rsidR="009F10CE">
        <w:rPr>
          <w:rFonts w:ascii="Segoe UI" w:eastAsia="Times New Roman" w:hAnsi="Segoe UI" w:cs="Segoe UI"/>
          <w:color w:val="57595D"/>
          <w:sz w:val="27"/>
          <w:szCs w:val="27"/>
        </w:rPr>
        <w:t>that a company uses its retained earnings to fund capital expenditures. It shows that the company has achieved profitability over the years and</w:t>
      </w:r>
      <w:r w:rsidRPr="0049640F">
        <w:rPr>
          <w:rFonts w:ascii="Segoe UI" w:eastAsia="Times New Roman" w:hAnsi="Segoe UI" w:cs="Segoe UI"/>
          <w:color w:val="57595D"/>
          <w:sz w:val="27"/>
          <w:szCs w:val="27"/>
        </w:rPr>
        <w:t xml:space="preserve"> does not need to rely on borrowings.</w:t>
      </w:r>
    </w:p>
    <w:p w14:paraId="4E4797F5"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w:t>
      </w:r>
    </w:p>
    <w:p w14:paraId="2B9D652D" w14:textId="77777777" w:rsidR="0049640F" w:rsidRPr="0049640F" w:rsidRDefault="0049640F" w:rsidP="0049640F">
      <w:pPr>
        <w:shd w:val="clear" w:color="auto" w:fill="F8F9FA"/>
        <w:spacing w:before="100" w:beforeAutospacing="1" w:after="100" w:afterAutospacing="1" w:line="240" w:lineRule="auto"/>
        <w:outlineLvl w:val="3"/>
        <w:rPr>
          <w:rFonts w:ascii="Segoe UI" w:eastAsia="Times New Roman" w:hAnsi="Segoe UI" w:cs="Segoe UI"/>
          <w:b/>
          <w:bCs/>
          <w:color w:val="132E57"/>
          <w:sz w:val="24"/>
          <w:szCs w:val="24"/>
        </w:rPr>
      </w:pPr>
      <w:r w:rsidRPr="0049640F">
        <w:rPr>
          <w:rFonts w:ascii="Segoe UI" w:eastAsia="Times New Roman" w:hAnsi="Segoe UI" w:cs="Segoe UI"/>
          <w:b/>
          <w:bCs/>
          <w:color w:val="132E57"/>
          <w:sz w:val="24"/>
          <w:szCs w:val="24"/>
        </w:rPr>
        <w:t>3. Earnings Before Interest and Tax/Total Assets</w:t>
      </w:r>
    </w:p>
    <w:p w14:paraId="503F3AA6" w14:textId="3737E558"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EBIT, a measure of a company’s profitability, refers to the ability of a company to generate profits solely from its operations. The EBIT/Total Assets ratio demonstrates a company’s ability to generate enough revenues to stay profitable</w:t>
      </w:r>
      <w:r w:rsidR="009F10CE">
        <w:rPr>
          <w:rFonts w:ascii="Segoe UI" w:eastAsia="Times New Roman" w:hAnsi="Segoe UI" w:cs="Segoe UI"/>
          <w:color w:val="57595D"/>
          <w:sz w:val="27"/>
          <w:szCs w:val="27"/>
        </w:rPr>
        <w:t>, fund ongoing operations,</w:t>
      </w:r>
      <w:r w:rsidRPr="0049640F">
        <w:rPr>
          <w:rFonts w:ascii="Segoe UI" w:eastAsia="Times New Roman" w:hAnsi="Segoe UI" w:cs="Segoe UI"/>
          <w:color w:val="57595D"/>
          <w:sz w:val="27"/>
          <w:szCs w:val="27"/>
        </w:rPr>
        <w:t xml:space="preserve"> and make debt payments.</w:t>
      </w:r>
    </w:p>
    <w:p w14:paraId="0A0134C7" w14:textId="6DA68FB7" w:rsidR="0049640F" w:rsidRPr="0049640F" w:rsidRDefault="0049640F" w:rsidP="009F10CE">
      <w:pPr>
        <w:shd w:val="clear" w:color="auto" w:fill="F8F9FA"/>
        <w:spacing w:before="100" w:beforeAutospacing="1" w:after="100" w:afterAutospacing="1" w:line="240" w:lineRule="auto"/>
        <w:rPr>
          <w:rFonts w:ascii="Segoe UI" w:eastAsia="Times New Roman" w:hAnsi="Segoe UI" w:cs="Segoe UI"/>
          <w:b/>
          <w:bCs/>
          <w:color w:val="132E57"/>
          <w:sz w:val="24"/>
          <w:szCs w:val="24"/>
        </w:rPr>
      </w:pPr>
      <w:r w:rsidRPr="0049640F">
        <w:rPr>
          <w:rFonts w:ascii="Segoe UI" w:eastAsia="Times New Roman" w:hAnsi="Segoe UI" w:cs="Segoe UI"/>
          <w:color w:val="57595D"/>
          <w:sz w:val="27"/>
          <w:szCs w:val="27"/>
        </w:rPr>
        <w:t> </w:t>
      </w:r>
      <w:r w:rsidRPr="0049640F">
        <w:rPr>
          <w:rFonts w:ascii="Segoe UI" w:eastAsia="Times New Roman" w:hAnsi="Segoe UI" w:cs="Segoe UI"/>
          <w:b/>
          <w:bCs/>
          <w:color w:val="132E57"/>
          <w:sz w:val="24"/>
          <w:szCs w:val="24"/>
        </w:rPr>
        <w:t>4. Market Value of Equity/Total Liabilities</w:t>
      </w:r>
    </w:p>
    <w:p w14:paraId="6B526233"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The market value, also known as </w:t>
      </w:r>
      <w:hyperlink r:id="rId11" w:history="1">
        <w:r w:rsidRPr="0049640F">
          <w:rPr>
            <w:rFonts w:ascii="Segoe UI" w:eastAsia="Times New Roman" w:hAnsi="Segoe UI" w:cs="Segoe UI"/>
            <w:color w:val="FA621C"/>
            <w:sz w:val="27"/>
            <w:szCs w:val="27"/>
            <w:u w:val="single"/>
          </w:rPr>
          <w:t>market capitalization</w:t>
        </w:r>
      </w:hyperlink>
      <w:r w:rsidRPr="0049640F">
        <w:rPr>
          <w:rFonts w:ascii="Segoe UI" w:eastAsia="Times New Roman" w:hAnsi="Segoe UI" w:cs="Segoe UI"/>
          <w:color w:val="57595D"/>
          <w:sz w:val="27"/>
          <w:szCs w:val="27"/>
        </w:rPr>
        <w:t>, is the value of a company’s equity. It is obtained by multiplying the number of outstanding shares by the current price of stocks.</w:t>
      </w:r>
    </w:p>
    <w:p w14:paraId="528E294D"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The market value of the equity/total liabilities ratio shows the degree to which a company’s market value would decline when it declares bankruptcy before the value of liabilities exceeds the value of assets in the balance sheet. A high market value of equity to total liabilities ratio can be interpreted to mean high investor confidence in the company’s financial strength.</w:t>
      </w:r>
    </w:p>
    <w:p w14:paraId="6DB16FD6" w14:textId="6025E782" w:rsidR="0049640F" w:rsidRPr="0049640F" w:rsidRDefault="0049640F" w:rsidP="009F10CE">
      <w:pPr>
        <w:shd w:val="clear" w:color="auto" w:fill="F8F9FA"/>
        <w:spacing w:before="100" w:beforeAutospacing="1" w:after="100" w:afterAutospacing="1" w:line="240" w:lineRule="auto"/>
        <w:rPr>
          <w:rFonts w:ascii="Segoe UI" w:eastAsia="Times New Roman" w:hAnsi="Segoe UI" w:cs="Segoe UI"/>
          <w:b/>
          <w:bCs/>
          <w:color w:val="132E57"/>
          <w:sz w:val="24"/>
          <w:szCs w:val="24"/>
        </w:rPr>
      </w:pPr>
      <w:r w:rsidRPr="0049640F">
        <w:rPr>
          <w:rFonts w:ascii="Segoe UI" w:eastAsia="Times New Roman" w:hAnsi="Segoe UI" w:cs="Segoe UI"/>
          <w:color w:val="57595D"/>
          <w:sz w:val="27"/>
          <w:szCs w:val="27"/>
        </w:rPr>
        <w:t> </w:t>
      </w:r>
      <w:r w:rsidRPr="0049640F">
        <w:rPr>
          <w:rFonts w:ascii="Segoe UI" w:eastAsia="Times New Roman" w:hAnsi="Segoe UI" w:cs="Segoe UI"/>
          <w:b/>
          <w:bCs/>
          <w:color w:val="132E57"/>
          <w:sz w:val="24"/>
          <w:szCs w:val="24"/>
        </w:rPr>
        <w:t>5. Sales/Total Assets</w:t>
      </w:r>
    </w:p>
    <w:p w14:paraId="4B1C5D27" w14:textId="51A6EF22"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 xml:space="preserve">The </w:t>
      </w:r>
      <w:proofErr w:type="gramStart"/>
      <w:r w:rsidR="009F10CE">
        <w:rPr>
          <w:rFonts w:ascii="Segoe UI" w:eastAsia="Times New Roman" w:hAnsi="Segoe UI" w:cs="Segoe UI"/>
          <w:color w:val="57595D"/>
          <w:sz w:val="27"/>
          <w:szCs w:val="27"/>
        </w:rPr>
        <w:t>sales-</w:t>
      </w:r>
      <w:proofErr w:type="gramEnd"/>
      <w:r w:rsidR="009F10CE">
        <w:rPr>
          <w:rFonts w:ascii="Segoe UI" w:eastAsia="Times New Roman" w:hAnsi="Segoe UI" w:cs="Segoe UI"/>
          <w:color w:val="57595D"/>
          <w:sz w:val="27"/>
          <w:szCs w:val="27"/>
        </w:rPr>
        <w:t>to-total</w:t>
      </w:r>
      <w:r w:rsidRPr="0049640F">
        <w:rPr>
          <w:rFonts w:ascii="Segoe UI" w:eastAsia="Times New Roman" w:hAnsi="Segoe UI" w:cs="Segoe UI"/>
          <w:color w:val="57595D"/>
          <w:sz w:val="27"/>
          <w:szCs w:val="27"/>
        </w:rPr>
        <w:t xml:space="preserve"> assets ratio shows how efficiently the management uses assets to generate revenues </w:t>
      </w:r>
      <w:proofErr w:type="gramStart"/>
      <w:r w:rsidRPr="0049640F">
        <w:rPr>
          <w:rFonts w:ascii="Segoe UI" w:eastAsia="Times New Roman" w:hAnsi="Segoe UI" w:cs="Segoe UI"/>
          <w:color w:val="57595D"/>
          <w:sz w:val="27"/>
          <w:szCs w:val="27"/>
        </w:rPr>
        <w:t>vis-à-vis</w:t>
      </w:r>
      <w:proofErr w:type="gramEnd"/>
      <w:r w:rsidRPr="0049640F">
        <w:rPr>
          <w:rFonts w:ascii="Segoe UI" w:eastAsia="Times New Roman" w:hAnsi="Segoe UI" w:cs="Segoe UI"/>
          <w:color w:val="57595D"/>
          <w:sz w:val="27"/>
          <w:szCs w:val="27"/>
        </w:rPr>
        <w:t xml:space="preserve"> the competition. A high </w:t>
      </w:r>
      <w:proofErr w:type="gramStart"/>
      <w:r w:rsidR="009F10CE">
        <w:rPr>
          <w:rFonts w:ascii="Segoe UI" w:eastAsia="Times New Roman" w:hAnsi="Segoe UI" w:cs="Segoe UI"/>
          <w:color w:val="57595D"/>
          <w:sz w:val="27"/>
          <w:szCs w:val="27"/>
        </w:rPr>
        <w:t>sales-</w:t>
      </w:r>
      <w:proofErr w:type="gramEnd"/>
      <w:r w:rsidR="009F10CE">
        <w:rPr>
          <w:rFonts w:ascii="Segoe UI" w:eastAsia="Times New Roman" w:hAnsi="Segoe UI" w:cs="Segoe UI"/>
          <w:color w:val="57595D"/>
          <w:sz w:val="27"/>
          <w:szCs w:val="27"/>
        </w:rPr>
        <w:t>to-</w:t>
      </w:r>
      <w:proofErr w:type="gramStart"/>
      <w:r w:rsidR="009F10CE">
        <w:rPr>
          <w:rFonts w:ascii="Segoe UI" w:eastAsia="Times New Roman" w:hAnsi="Segoe UI" w:cs="Segoe UI"/>
          <w:color w:val="57595D"/>
          <w:sz w:val="27"/>
          <w:szCs w:val="27"/>
        </w:rPr>
        <w:t>total</w:t>
      </w:r>
      <w:r w:rsidRPr="0049640F">
        <w:rPr>
          <w:rFonts w:ascii="Segoe UI" w:eastAsia="Times New Roman" w:hAnsi="Segoe UI" w:cs="Segoe UI"/>
          <w:color w:val="57595D"/>
          <w:sz w:val="27"/>
          <w:szCs w:val="27"/>
        </w:rPr>
        <w:t xml:space="preserve"> assets</w:t>
      </w:r>
      <w:proofErr w:type="gramEnd"/>
      <w:r w:rsidRPr="0049640F">
        <w:rPr>
          <w:rFonts w:ascii="Segoe UI" w:eastAsia="Times New Roman" w:hAnsi="Segoe UI" w:cs="Segoe UI"/>
          <w:color w:val="57595D"/>
          <w:sz w:val="27"/>
          <w:szCs w:val="27"/>
        </w:rPr>
        <w:t xml:space="preserve"> ratio is translated to mean that the management requires a small investment to generate sales, which increases the </w:t>
      </w:r>
      <w:r w:rsidR="009F10CE">
        <w:rPr>
          <w:rFonts w:ascii="Segoe UI" w:eastAsia="Times New Roman" w:hAnsi="Segoe UI" w:cs="Segoe UI"/>
          <w:color w:val="57595D"/>
          <w:sz w:val="27"/>
          <w:szCs w:val="27"/>
        </w:rPr>
        <w:t>company's overall profitability</w:t>
      </w:r>
      <w:r w:rsidRPr="0049640F">
        <w:rPr>
          <w:rFonts w:ascii="Segoe UI" w:eastAsia="Times New Roman" w:hAnsi="Segoe UI" w:cs="Segoe UI"/>
          <w:color w:val="57595D"/>
          <w:sz w:val="27"/>
          <w:szCs w:val="27"/>
        </w:rPr>
        <w:t>.</w:t>
      </w:r>
    </w:p>
    <w:p w14:paraId="1A2E771D" w14:textId="77777777" w:rsidR="0049640F" w:rsidRPr="0049640F" w:rsidRDefault="0049640F" w:rsidP="0049640F">
      <w:pPr>
        <w:shd w:val="clear" w:color="auto" w:fill="F8F9FA"/>
        <w:spacing w:before="100" w:beforeAutospacing="1" w:after="100" w:afterAutospacing="1" w:line="240" w:lineRule="auto"/>
        <w:rPr>
          <w:rFonts w:ascii="Segoe UI" w:eastAsia="Times New Roman" w:hAnsi="Segoe UI" w:cs="Segoe UI"/>
          <w:color w:val="57595D"/>
          <w:sz w:val="27"/>
          <w:szCs w:val="27"/>
        </w:rPr>
      </w:pPr>
      <w:r w:rsidRPr="0049640F">
        <w:rPr>
          <w:rFonts w:ascii="Segoe UI" w:eastAsia="Times New Roman" w:hAnsi="Segoe UI" w:cs="Segoe UI"/>
          <w:color w:val="57595D"/>
          <w:sz w:val="27"/>
          <w:szCs w:val="27"/>
        </w:rPr>
        <w:t>In contrast, a low or falling sales to total assets ratio means that the management will need to use more resources to generate enough sales, which will reduce the company’s profitability.</w:t>
      </w:r>
    </w:p>
    <w:p w14:paraId="03A086AE" w14:textId="77777777" w:rsidR="0031766D" w:rsidRPr="0031766D" w:rsidRDefault="0031766D" w:rsidP="0031766D">
      <w:pPr>
        <w:shd w:val="clear" w:color="auto" w:fill="FFFFFF"/>
        <w:spacing w:after="360" w:line="384" w:lineRule="atLeast"/>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 xml:space="preserve">The Altman Z Score is used to predict the likelihood that a business will go </w:t>
      </w:r>
      <w:hyperlink r:id="rId12" w:history="1">
        <w:r w:rsidRPr="0031766D">
          <w:rPr>
            <w:rFonts w:ascii="proxima-nova" w:eastAsia="Times New Roman" w:hAnsi="proxima-nova" w:cs="Times New Roman"/>
            <w:color w:val="0D6ECE"/>
            <w:spacing w:val="5"/>
            <w:sz w:val="23"/>
            <w:szCs w:val="23"/>
            <w:u w:val="single"/>
          </w:rPr>
          <w:t>bankrupt</w:t>
        </w:r>
      </w:hyperlink>
      <w:r w:rsidRPr="0031766D">
        <w:rPr>
          <w:rFonts w:ascii="proxima-nova" w:eastAsia="Times New Roman" w:hAnsi="proxima-nova" w:cs="Times New Roman"/>
          <w:color w:val="444444"/>
          <w:spacing w:val="5"/>
          <w:sz w:val="23"/>
          <w:szCs w:val="23"/>
        </w:rPr>
        <w:t xml:space="preserve"> within the next two years. The formula is based on information found in the </w:t>
      </w:r>
      <w:hyperlink r:id="rId13" w:history="1">
        <w:r w:rsidRPr="0031766D">
          <w:rPr>
            <w:rFonts w:ascii="proxima-nova" w:eastAsia="Times New Roman" w:hAnsi="proxima-nova" w:cs="Times New Roman"/>
            <w:color w:val="0D6ECE"/>
            <w:spacing w:val="5"/>
            <w:sz w:val="23"/>
            <w:szCs w:val="23"/>
            <w:u w:val="single"/>
          </w:rPr>
          <w:t>income statement</w:t>
        </w:r>
      </w:hyperlink>
      <w:r w:rsidRPr="0031766D">
        <w:rPr>
          <w:rFonts w:ascii="proxima-nova" w:eastAsia="Times New Roman" w:hAnsi="proxima-nova" w:cs="Times New Roman"/>
          <w:color w:val="444444"/>
          <w:spacing w:val="5"/>
          <w:sz w:val="23"/>
          <w:szCs w:val="23"/>
        </w:rPr>
        <w:t xml:space="preserve"> and </w:t>
      </w:r>
      <w:hyperlink r:id="rId14" w:history="1">
        <w:r w:rsidRPr="0031766D">
          <w:rPr>
            <w:rFonts w:ascii="proxima-nova" w:eastAsia="Times New Roman" w:hAnsi="proxima-nova" w:cs="Times New Roman"/>
            <w:color w:val="0D6ECE"/>
            <w:spacing w:val="5"/>
            <w:sz w:val="23"/>
            <w:szCs w:val="23"/>
            <w:u w:val="single"/>
          </w:rPr>
          <w:t>balance sheet</w:t>
        </w:r>
      </w:hyperlink>
      <w:r w:rsidRPr="0031766D">
        <w:rPr>
          <w:rFonts w:ascii="proxima-nova" w:eastAsia="Times New Roman" w:hAnsi="proxima-nova" w:cs="Times New Roman"/>
          <w:color w:val="444444"/>
          <w:spacing w:val="5"/>
          <w:sz w:val="23"/>
          <w:szCs w:val="23"/>
        </w:rPr>
        <w:t xml:space="preserve"> of an organization; as such, it can be readily derived from commonly-available information. The Z score is based on the </w:t>
      </w:r>
      <w:hyperlink r:id="rId15" w:history="1">
        <w:r w:rsidRPr="0031766D">
          <w:rPr>
            <w:rFonts w:ascii="proxima-nova" w:eastAsia="Times New Roman" w:hAnsi="proxima-nova" w:cs="Times New Roman"/>
            <w:color w:val="0D6ECE"/>
            <w:spacing w:val="5"/>
            <w:sz w:val="23"/>
            <w:szCs w:val="23"/>
            <w:u w:val="single"/>
          </w:rPr>
          <w:t>liquidity</w:t>
        </w:r>
      </w:hyperlink>
      <w:r w:rsidRPr="0031766D">
        <w:rPr>
          <w:rFonts w:ascii="proxima-nova" w:eastAsia="Times New Roman" w:hAnsi="proxima-nova" w:cs="Times New Roman"/>
          <w:color w:val="444444"/>
          <w:spacing w:val="5"/>
          <w:sz w:val="23"/>
          <w:szCs w:val="23"/>
        </w:rPr>
        <w:t xml:space="preserve">, </w:t>
      </w:r>
      <w:hyperlink r:id="rId16" w:history="1">
        <w:r w:rsidRPr="0031766D">
          <w:rPr>
            <w:rFonts w:ascii="proxima-nova" w:eastAsia="Times New Roman" w:hAnsi="proxima-nova" w:cs="Times New Roman"/>
            <w:color w:val="0D6ECE"/>
            <w:spacing w:val="5"/>
            <w:sz w:val="23"/>
            <w:szCs w:val="23"/>
            <w:u w:val="single"/>
          </w:rPr>
          <w:t>profitability</w:t>
        </w:r>
      </w:hyperlink>
      <w:r w:rsidRPr="0031766D">
        <w:rPr>
          <w:rFonts w:ascii="proxima-nova" w:eastAsia="Times New Roman" w:hAnsi="proxima-nova" w:cs="Times New Roman"/>
          <w:color w:val="444444"/>
          <w:spacing w:val="5"/>
          <w:sz w:val="23"/>
          <w:szCs w:val="23"/>
        </w:rPr>
        <w:t xml:space="preserve">, </w:t>
      </w:r>
      <w:hyperlink r:id="rId17" w:history="1">
        <w:r w:rsidRPr="0031766D">
          <w:rPr>
            <w:rFonts w:ascii="proxima-nova" w:eastAsia="Times New Roman" w:hAnsi="proxima-nova" w:cs="Times New Roman"/>
            <w:color w:val="0D6ECE"/>
            <w:spacing w:val="5"/>
            <w:sz w:val="23"/>
            <w:szCs w:val="23"/>
            <w:u w:val="single"/>
          </w:rPr>
          <w:t>solvency</w:t>
        </w:r>
      </w:hyperlink>
      <w:r w:rsidRPr="0031766D">
        <w:rPr>
          <w:rFonts w:ascii="proxima-nova" w:eastAsia="Times New Roman" w:hAnsi="proxima-nova" w:cs="Times New Roman"/>
          <w:color w:val="444444"/>
          <w:spacing w:val="5"/>
          <w:sz w:val="23"/>
          <w:szCs w:val="23"/>
        </w:rPr>
        <w:t xml:space="preserve">, sales activity, and </w:t>
      </w:r>
      <w:hyperlink r:id="rId18" w:history="1">
        <w:r w:rsidRPr="0031766D">
          <w:rPr>
            <w:rFonts w:ascii="proxima-nova" w:eastAsia="Times New Roman" w:hAnsi="proxima-nova" w:cs="Times New Roman"/>
            <w:color w:val="0D6ECE"/>
            <w:spacing w:val="5"/>
            <w:sz w:val="23"/>
            <w:szCs w:val="23"/>
            <w:u w:val="single"/>
          </w:rPr>
          <w:t>leverage</w:t>
        </w:r>
      </w:hyperlink>
      <w:r w:rsidRPr="0031766D">
        <w:rPr>
          <w:rFonts w:ascii="proxima-nova" w:eastAsia="Times New Roman" w:hAnsi="proxima-nova" w:cs="Times New Roman"/>
          <w:color w:val="444444"/>
          <w:spacing w:val="5"/>
          <w:sz w:val="23"/>
          <w:szCs w:val="23"/>
        </w:rPr>
        <w:t xml:space="preserve"> of the targeted business. Given the ease with which the required information can be found, the Z Score is a useful metric for an outsider who has access to a company's </w:t>
      </w:r>
      <w:hyperlink r:id="rId19" w:history="1">
        <w:r w:rsidRPr="0031766D">
          <w:rPr>
            <w:rFonts w:ascii="proxima-nova" w:eastAsia="Times New Roman" w:hAnsi="proxima-nova" w:cs="Times New Roman"/>
            <w:color w:val="0D6ECE"/>
            <w:spacing w:val="5"/>
            <w:sz w:val="23"/>
            <w:szCs w:val="23"/>
            <w:u w:val="single"/>
          </w:rPr>
          <w:t>financial statements</w:t>
        </w:r>
      </w:hyperlink>
      <w:r w:rsidRPr="0031766D">
        <w:rPr>
          <w:rFonts w:ascii="proxima-nova" w:eastAsia="Times New Roman" w:hAnsi="proxima-nova" w:cs="Times New Roman"/>
          <w:color w:val="444444"/>
          <w:spacing w:val="5"/>
          <w:sz w:val="23"/>
          <w:szCs w:val="23"/>
        </w:rPr>
        <w:t>. In its original form, the Z score formula is as follows:</w:t>
      </w:r>
    </w:p>
    <w:p w14:paraId="405B85FF" w14:textId="77777777" w:rsidR="0031766D" w:rsidRPr="0031766D" w:rsidRDefault="0031766D" w:rsidP="0031766D">
      <w:pPr>
        <w:shd w:val="clear" w:color="auto" w:fill="FFFFFF"/>
        <w:spacing w:before="360" w:after="360" w:line="384" w:lineRule="atLeast"/>
        <w:jc w:val="center"/>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Z = 1.2A x 1.4B x 3.3C x 0.6D x 0.99E</w:t>
      </w:r>
    </w:p>
    <w:p w14:paraId="123057BD" w14:textId="77777777" w:rsidR="0031766D" w:rsidRPr="0031766D" w:rsidRDefault="0031766D" w:rsidP="0031766D">
      <w:pPr>
        <w:shd w:val="clear" w:color="auto" w:fill="FFFFFF"/>
        <w:spacing w:before="360" w:after="360" w:line="384" w:lineRule="atLeast"/>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The letters in the formula designate the following measures:</w:t>
      </w:r>
    </w:p>
    <w:p w14:paraId="63A2A7CD" w14:textId="06636FD9" w:rsidR="0031766D" w:rsidRPr="0031766D" w:rsidRDefault="0031766D" w:rsidP="0031766D">
      <w:pPr>
        <w:shd w:val="clear" w:color="auto" w:fill="FFFFFF"/>
        <w:spacing w:before="360" w:after="360" w:line="384" w:lineRule="atLeast"/>
        <w:ind w:left="600"/>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 xml:space="preserve">A = </w:t>
      </w:r>
      <w:r w:rsidRPr="009F10CE">
        <w:rPr>
          <w:rFonts w:ascii="proxima-nova" w:eastAsia="Times New Roman" w:hAnsi="proxima-nova" w:cs="Times New Roman"/>
          <w:color w:val="0D6ECE"/>
          <w:spacing w:val="5"/>
          <w:sz w:val="23"/>
          <w:szCs w:val="23"/>
        </w:rPr>
        <w:t>Working capital</w:t>
      </w:r>
      <w:r w:rsidRPr="009F10CE">
        <w:rPr>
          <w:rFonts w:ascii="proxima-nova" w:eastAsia="Times New Roman" w:hAnsi="proxima-nova" w:cs="Times New Roman"/>
          <w:color w:val="444444"/>
          <w:spacing w:val="5"/>
          <w:sz w:val="23"/>
          <w:szCs w:val="23"/>
        </w:rPr>
        <w:t xml:space="preserve"> </w:t>
      </w:r>
      <w:r w:rsidRPr="0031766D">
        <w:rPr>
          <w:rFonts w:ascii="proxima-nova" w:eastAsia="Times New Roman" w:hAnsi="proxima-nova" w:cs="Times New Roman"/>
          <w:color w:val="444444"/>
          <w:spacing w:val="5"/>
          <w:sz w:val="23"/>
          <w:szCs w:val="23"/>
        </w:rPr>
        <w:t xml:space="preserve">/ Total assets </w:t>
      </w:r>
      <w:r w:rsidR="009F10CE" w:rsidRPr="0031766D">
        <w:rPr>
          <w:rFonts w:ascii="proxima-nova" w:eastAsia="Times New Roman" w:hAnsi="proxima-nova" w:cs="Times New Roman"/>
          <w:color w:val="444444"/>
          <w:spacing w:val="5"/>
          <w:sz w:val="23"/>
          <w:szCs w:val="23"/>
        </w:rPr>
        <w:t>[Measures</w:t>
      </w:r>
      <w:r w:rsidRPr="0031766D">
        <w:rPr>
          <w:rFonts w:ascii="proxima-nova" w:eastAsia="Times New Roman" w:hAnsi="proxima-nova" w:cs="Times New Roman"/>
          <w:color w:val="444444"/>
          <w:spacing w:val="5"/>
          <w:sz w:val="23"/>
          <w:szCs w:val="23"/>
        </w:rPr>
        <w:t xml:space="preserve"> the relative amount of liquid assets]</w:t>
      </w:r>
    </w:p>
    <w:p w14:paraId="720C61E0" w14:textId="2CAEC574" w:rsidR="0031766D" w:rsidRPr="0031766D" w:rsidRDefault="0031766D" w:rsidP="0031766D">
      <w:pPr>
        <w:shd w:val="clear" w:color="auto" w:fill="FFFFFF"/>
        <w:spacing w:before="360" w:after="360" w:line="384" w:lineRule="atLeast"/>
        <w:ind w:left="600"/>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 xml:space="preserve">B = </w:t>
      </w:r>
      <w:r w:rsidRPr="009F10CE">
        <w:rPr>
          <w:rFonts w:ascii="proxima-nova" w:eastAsia="Times New Roman" w:hAnsi="proxima-nova" w:cs="Times New Roman"/>
          <w:color w:val="0D6ECE"/>
          <w:spacing w:val="5"/>
          <w:sz w:val="23"/>
          <w:szCs w:val="23"/>
        </w:rPr>
        <w:t>Retained earnings</w:t>
      </w:r>
      <w:r w:rsidRPr="0031766D">
        <w:rPr>
          <w:rFonts w:ascii="proxima-nova" w:eastAsia="Times New Roman" w:hAnsi="proxima-nova" w:cs="Times New Roman"/>
          <w:color w:val="444444"/>
          <w:spacing w:val="5"/>
          <w:sz w:val="23"/>
          <w:szCs w:val="23"/>
        </w:rPr>
        <w:t xml:space="preserve"> / Total assets [Determines cumulative profitability]</w:t>
      </w:r>
    </w:p>
    <w:p w14:paraId="6013B89F" w14:textId="6D31BA82" w:rsidR="0031766D" w:rsidRPr="0031766D" w:rsidRDefault="0031766D" w:rsidP="0031766D">
      <w:pPr>
        <w:shd w:val="clear" w:color="auto" w:fill="FFFFFF"/>
        <w:spacing w:before="360" w:after="360" w:line="384" w:lineRule="atLeast"/>
        <w:ind w:left="600"/>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 xml:space="preserve">C = </w:t>
      </w:r>
      <w:r w:rsidRPr="009F10CE">
        <w:rPr>
          <w:rFonts w:ascii="proxima-nova" w:eastAsia="Times New Roman" w:hAnsi="proxima-nova" w:cs="Times New Roman"/>
          <w:color w:val="0D6ECE"/>
          <w:spacing w:val="5"/>
          <w:sz w:val="23"/>
          <w:szCs w:val="23"/>
        </w:rPr>
        <w:t>Earnings before interest and taxes</w:t>
      </w:r>
      <w:r w:rsidRPr="0031766D">
        <w:rPr>
          <w:rFonts w:ascii="proxima-nova" w:eastAsia="Times New Roman" w:hAnsi="proxima-nova" w:cs="Times New Roman"/>
          <w:color w:val="444444"/>
          <w:spacing w:val="5"/>
          <w:sz w:val="23"/>
          <w:szCs w:val="23"/>
        </w:rPr>
        <w:t xml:space="preserve"> / Total assets [measures earnings away from the effects of taxes and leverage]</w:t>
      </w:r>
    </w:p>
    <w:p w14:paraId="6F9E9B7A" w14:textId="77777777" w:rsidR="0031766D" w:rsidRPr="0031766D" w:rsidRDefault="0031766D" w:rsidP="0031766D">
      <w:pPr>
        <w:shd w:val="clear" w:color="auto" w:fill="FFFFFF"/>
        <w:spacing w:before="360" w:after="360" w:line="384" w:lineRule="atLeast"/>
        <w:ind w:left="600"/>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 xml:space="preserve">D = </w:t>
      </w:r>
      <w:r w:rsidRPr="009F10CE">
        <w:rPr>
          <w:rFonts w:ascii="proxima-nova" w:eastAsia="Times New Roman" w:hAnsi="proxima-nova" w:cs="Times New Roman"/>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Market value of equity / Book value of total liabilities </w:t>
      </w:r>
      <w:r w:rsidRPr="0031766D">
        <w:rPr>
          <w:rFonts w:ascii="proxima-nova" w:eastAsia="Times New Roman" w:hAnsi="proxima-nova" w:cs="Times New Roman"/>
          <w:color w:val="444444"/>
          <w:spacing w:val="5"/>
          <w:sz w:val="23"/>
          <w:szCs w:val="23"/>
        </w:rPr>
        <w:t>[incorporates the effects of a decline in market value of a company's shares]</w:t>
      </w:r>
    </w:p>
    <w:p w14:paraId="32BF90DB" w14:textId="77777777" w:rsidR="0031766D" w:rsidRPr="0031766D" w:rsidRDefault="0031766D" w:rsidP="0031766D">
      <w:pPr>
        <w:shd w:val="clear" w:color="auto" w:fill="FFFFFF"/>
        <w:spacing w:before="360" w:after="360" w:line="384" w:lineRule="atLeast"/>
        <w:ind w:left="600"/>
        <w:rPr>
          <w:rFonts w:ascii="proxima-nova" w:eastAsia="Times New Roman" w:hAnsi="proxima-nova" w:cs="Times New Roman"/>
          <w:color w:val="444444"/>
          <w:spacing w:val="5"/>
          <w:sz w:val="23"/>
          <w:szCs w:val="23"/>
        </w:rPr>
      </w:pPr>
      <w:r w:rsidRPr="009F10CE">
        <w:rPr>
          <w:rFonts w:ascii="proxima-nova" w:eastAsia="Times New Roman" w:hAnsi="proxima-nova" w:cs="Times New Roman"/>
          <w:color w:val="4472C4" w:themeColor="accent1"/>
          <w:sz w:val="23"/>
          <w:szCs w:val="2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 = Sales / Total assets</w:t>
      </w:r>
      <w:r w:rsidRPr="0031766D">
        <w:rPr>
          <w:rFonts w:ascii="proxima-nova" w:eastAsia="Times New Roman" w:hAnsi="proxima-nova" w:cs="Times New Roman"/>
          <w:color w:val="444444"/>
          <w:spacing w:val="5"/>
          <w:sz w:val="23"/>
          <w:szCs w:val="23"/>
        </w:rPr>
        <w:t xml:space="preserve"> [measures asset turnover]</w:t>
      </w:r>
    </w:p>
    <w:p w14:paraId="7A24ED02" w14:textId="14B0BFCD" w:rsidR="0031766D" w:rsidRPr="0031766D" w:rsidRDefault="0031766D" w:rsidP="0031766D">
      <w:pPr>
        <w:shd w:val="clear" w:color="auto" w:fill="FFFFFF"/>
        <w:spacing w:before="360" w:after="360" w:line="384" w:lineRule="atLeast"/>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 xml:space="preserve">A Z score greater than 2.99 means that the entity being measured is safe from bankruptcy. A score of less than 1.81 </w:t>
      </w:r>
      <w:r w:rsidR="009F10CE">
        <w:rPr>
          <w:rFonts w:ascii="proxima-nova" w:eastAsia="Times New Roman" w:hAnsi="proxima-nova" w:cs="Times New Roman"/>
          <w:color w:val="444444"/>
          <w:spacing w:val="5"/>
          <w:sz w:val="23"/>
          <w:szCs w:val="23"/>
        </w:rPr>
        <w:t>indicates</w:t>
      </w:r>
      <w:r w:rsidRPr="0031766D">
        <w:rPr>
          <w:rFonts w:ascii="proxima-nova" w:eastAsia="Times New Roman" w:hAnsi="proxima-nova" w:cs="Times New Roman"/>
          <w:color w:val="444444"/>
          <w:spacing w:val="5"/>
          <w:sz w:val="23"/>
          <w:szCs w:val="23"/>
        </w:rPr>
        <w:t xml:space="preserve"> that a business is at considerable risk of going into bankruptcy, while scores in between should be considered a red flag for possible problems. The model has proven reasonably accurate in predicting the future bankruptcy of entities under analysis.</w:t>
      </w:r>
    </w:p>
    <w:p w14:paraId="75A5628E" w14:textId="76B6AA8C" w:rsidR="0031766D" w:rsidRPr="0031766D" w:rsidRDefault="0031766D" w:rsidP="0031766D">
      <w:pPr>
        <w:shd w:val="clear" w:color="auto" w:fill="FFFFFF"/>
        <w:spacing w:before="360" w:after="360" w:line="384" w:lineRule="atLeast"/>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 xml:space="preserve">This scoring system was originally designed for manufacturing firms </w:t>
      </w:r>
      <w:r w:rsidR="009F10CE">
        <w:rPr>
          <w:rFonts w:ascii="proxima-nova" w:eastAsia="Times New Roman" w:hAnsi="proxima-nova" w:cs="Times New Roman"/>
          <w:color w:val="444444"/>
          <w:spacing w:val="5"/>
          <w:sz w:val="23"/>
          <w:szCs w:val="23"/>
        </w:rPr>
        <w:t>with assets of $1 million or more. Given the model's targeted nature, it has since been modified to apply</w:t>
      </w:r>
      <w:r w:rsidRPr="0031766D">
        <w:rPr>
          <w:rFonts w:ascii="proxima-nova" w:eastAsia="Times New Roman" w:hAnsi="proxima-nova" w:cs="Times New Roman"/>
          <w:color w:val="444444"/>
          <w:spacing w:val="5"/>
          <w:sz w:val="23"/>
          <w:szCs w:val="23"/>
        </w:rPr>
        <w:t xml:space="preserve"> to other types of organizations.</w:t>
      </w:r>
    </w:p>
    <w:p w14:paraId="64C2D31A" w14:textId="77777777" w:rsidR="0031766D" w:rsidRPr="0031766D" w:rsidRDefault="0031766D" w:rsidP="0031766D">
      <w:pPr>
        <w:shd w:val="clear" w:color="auto" w:fill="FFFFFF"/>
        <w:spacing w:before="360" w:after="360" w:line="384" w:lineRule="atLeast"/>
        <w:rPr>
          <w:rFonts w:ascii="proxima-nova" w:eastAsia="Times New Roman" w:hAnsi="proxima-nova" w:cs="Times New Roman"/>
          <w:color w:val="444444"/>
          <w:spacing w:val="5"/>
          <w:sz w:val="23"/>
          <w:szCs w:val="23"/>
        </w:rPr>
      </w:pPr>
      <w:r w:rsidRPr="0031766D">
        <w:rPr>
          <w:rFonts w:ascii="proxima-nova" w:eastAsia="Times New Roman" w:hAnsi="proxima-nova" w:cs="Times New Roman"/>
          <w:color w:val="444444"/>
          <w:spacing w:val="5"/>
          <w:sz w:val="23"/>
          <w:szCs w:val="23"/>
        </w:rPr>
        <w:t xml:space="preserve">This approach to evaluating organizations is better than using just a single ratio, since it brings together the effects of multiple items - assets, profits, and market value. As such, it is most commonly used by </w:t>
      </w:r>
      <w:hyperlink r:id="rId20" w:history="1">
        <w:r w:rsidRPr="0031766D">
          <w:rPr>
            <w:rFonts w:ascii="proxima-nova" w:eastAsia="Times New Roman" w:hAnsi="proxima-nova" w:cs="Times New Roman"/>
            <w:color w:val="0D6ECE"/>
            <w:spacing w:val="5"/>
            <w:sz w:val="23"/>
            <w:szCs w:val="23"/>
            <w:u w:val="single"/>
          </w:rPr>
          <w:t>creditors</w:t>
        </w:r>
      </w:hyperlink>
      <w:r w:rsidRPr="0031766D">
        <w:rPr>
          <w:rFonts w:ascii="proxima-nova" w:eastAsia="Times New Roman" w:hAnsi="proxima-nova" w:cs="Times New Roman"/>
          <w:color w:val="444444"/>
          <w:spacing w:val="5"/>
          <w:sz w:val="23"/>
          <w:szCs w:val="23"/>
        </w:rPr>
        <w:t xml:space="preserve"> and </w:t>
      </w:r>
      <w:hyperlink r:id="rId21" w:history="1">
        <w:r w:rsidRPr="0031766D">
          <w:rPr>
            <w:rFonts w:ascii="proxima-nova" w:eastAsia="Times New Roman" w:hAnsi="proxima-nova" w:cs="Times New Roman"/>
            <w:color w:val="0D6ECE"/>
            <w:spacing w:val="5"/>
            <w:sz w:val="23"/>
            <w:szCs w:val="23"/>
            <w:u w:val="single"/>
          </w:rPr>
          <w:t>lenders</w:t>
        </w:r>
      </w:hyperlink>
      <w:r w:rsidRPr="0031766D">
        <w:rPr>
          <w:rFonts w:ascii="proxima-nova" w:eastAsia="Times New Roman" w:hAnsi="proxima-nova" w:cs="Times New Roman"/>
          <w:color w:val="444444"/>
          <w:spacing w:val="5"/>
          <w:sz w:val="23"/>
          <w:szCs w:val="23"/>
        </w:rPr>
        <w:t xml:space="preserve"> to determine the risk associated with extending funds to </w:t>
      </w:r>
      <w:hyperlink r:id="rId22" w:history="1">
        <w:r w:rsidRPr="0031766D">
          <w:rPr>
            <w:rFonts w:ascii="proxima-nova" w:eastAsia="Times New Roman" w:hAnsi="proxima-nova" w:cs="Times New Roman"/>
            <w:color w:val="0D6ECE"/>
            <w:spacing w:val="5"/>
            <w:sz w:val="23"/>
            <w:szCs w:val="23"/>
            <w:u w:val="single"/>
          </w:rPr>
          <w:t>customers</w:t>
        </w:r>
      </w:hyperlink>
      <w:r w:rsidRPr="0031766D">
        <w:rPr>
          <w:rFonts w:ascii="proxima-nova" w:eastAsia="Times New Roman" w:hAnsi="proxima-nova" w:cs="Times New Roman"/>
          <w:color w:val="444444"/>
          <w:spacing w:val="5"/>
          <w:sz w:val="23"/>
          <w:szCs w:val="23"/>
        </w:rPr>
        <w:t xml:space="preserve"> and </w:t>
      </w:r>
      <w:hyperlink r:id="rId23" w:history="1">
        <w:r w:rsidRPr="0031766D">
          <w:rPr>
            <w:rFonts w:ascii="proxima-nova" w:eastAsia="Times New Roman" w:hAnsi="proxima-nova" w:cs="Times New Roman"/>
            <w:color w:val="0D6ECE"/>
            <w:spacing w:val="5"/>
            <w:sz w:val="23"/>
            <w:szCs w:val="23"/>
            <w:u w:val="single"/>
          </w:rPr>
          <w:t>borrowers</w:t>
        </w:r>
      </w:hyperlink>
      <w:r w:rsidRPr="0031766D">
        <w:rPr>
          <w:rFonts w:ascii="proxima-nova" w:eastAsia="Times New Roman" w:hAnsi="proxima-nova" w:cs="Times New Roman"/>
          <w:color w:val="444444"/>
          <w:spacing w:val="5"/>
          <w:sz w:val="23"/>
          <w:szCs w:val="23"/>
        </w:rPr>
        <w:t>.</w:t>
      </w:r>
    </w:p>
    <w:p w14:paraId="6876B377" w14:textId="77777777" w:rsidR="0031766D" w:rsidRPr="0031766D" w:rsidRDefault="0031766D" w:rsidP="0031766D">
      <w:pPr>
        <w:spacing w:after="150" w:line="240" w:lineRule="auto"/>
        <w:outlineLvl w:val="2"/>
        <w:rPr>
          <w:rFonts w:ascii="Times New Roman" w:eastAsia="Times New Roman" w:hAnsi="Times New Roman" w:cs="Times New Roman"/>
          <w:b/>
          <w:bCs/>
          <w:color w:val="FFFFFF"/>
          <w:sz w:val="39"/>
          <w:szCs w:val="39"/>
        </w:rPr>
      </w:pPr>
      <w:r w:rsidRPr="0031766D">
        <w:rPr>
          <w:rFonts w:ascii="Times New Roman" w:eastAsia="Times New Roman" w:hAnsi="Times New Roman" w:cs="Times New Roman"/>
          <w:b/>
          <w:bCs/>
          <w:color w:val="FFFFFF"/>
          <w:sz w:val="39"/>
          <w:szCs w:val="39"/>
        </w:rPr>
        <w:t>Altman Z score for private firms:</w:t>
      </w:r>
    </w:p>
    <w:p w14:paraId="2CCFCE0C" w14:textId="77777777" w:rsidR="0031766D" w:rsidRPr="0031766D" w:rsidRDefault="0031766D" w:rsidP="0031766D">
      <w:pPr>
        <w:spacing w:after="448"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The original formula is modified to fit in case of private firms, and the business ratios used in case of this are:</w:t>
      </w:r>
    </w:p>
    <w:tbl>
      <w:tblPr>
        <w:tblW w:w="13200" w:type="dxa"/>
        <w:tblCellMar>
          <w:top w:w="15" w:type="dxa"/>
          <w:left w:w="15" w:type="dxa"/>
          <w:bottom w:w="15" w:type="dxa"/>
          <w:right w:w="15" w:type="dxa"/>
        </w:tblCellMar>
        <w:tblLook w:val="04A0" w:firstRow="1" w:lastRow="0" w:firstColumn="1" w:lastColumn="0" w:noHBand="0" w:noVBand="1"/>
      </w:tblPr>
      <w:tblGrid>
        <w:gridCol w:w="5139"/>
        <w:gridCol w:w="8061"/>
      </w:tblGrid>
      <w:tr w:rsidR="0031766D" w:rsidRPr="0031766D" w14:paraId="04B41AD7" w14:textId="77777777" w:rsidTr="0031766D">
        <w:tc>
          <w:tcPr>
            <w:tcW w:w="3510" w:type="dxa"/>
            <w:tcBorders>
              <w:top w:val="single" w:sz="6" w:space="0" w:color="ECEEF1"/>
              <w:right w:val="nil"/>
            </w:tcBorders>
            <w:tcMar>
              <w:top w:w="90" w:type="dxa"/>
              <w:left w:w="0" w:type="dxa"/>
              <w:bottom w:w="90" w:type="dxa"/>
              <w:right w:w="0" w:type="dxa"/>
            </w:tcMar>
            <w:vAlign w:val="center"/>
            <w:hideMark/>
          </w:tcPr>
          <w:p w14:paraId="3B2078D4"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i/>
                <w:iCs/>
                <w:sz w:val="24"/>
                <w:szCs w:val="24"/>
              </w:rPr>
              <w:t>Financial ratio used</w:t>
            </w:r>
          </w:p>
        </w:tc>
        <w:tc>
          <w:tcPr>
            <w:tcW w:w="5505" w:type="dxa"/>
            <w:tcBorders>
              <w:top w:val="single" w:sz="6" w:space="0" w:color="ECEEF1"/>
              <w:right w:val="nil"/>
            </w:tcBorders>
            <w:tcMar>
              <w:top w:w="90" w:type="dxa"/>
              <w:left w:w="0" w:type="dxa"/>
              <w:bottom w:w="90" w:type="dxa"/>
              <w:right w:w="0" w:type="dxa"/>
            </w:tcMar>
            <w:vAlign w:val="center"/>
            <w:hideMark/>
          </w:tcPr>
          <w:p w14:paraId="67C82804"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i/>
                <w:iCs/>
                <w:sz w:val="24"/>
                <w:szCs w:val="24"/>
              </w:rPr>
              <w:t>The formula for the financial ratio</w:t>
            </w:r>
          </w:p>
        </w:tc>
      </w:tr>
      <w:tr w:rsidR="0031766D" w:rsidRPr="0031766D" w14:paraId="1954A16F" w14:textId="77777777" w:rsidTr="0031766D">
        <w:tc>
          <w:tcPr>
            <w:tcW w:w="3510" w:type="dxa"/>
            <w:tcBorders>
              <w:top w:val="single" w:sz="6" w:space="0" w:color="ECEEF1"/>
              <w:right w:val="nil"/>
            </w:tcBorders>
            <w:tcMar>
              <w:top w:w="90" w:type="dxa"/>
              <w:left w:w="0" w:type="dxa"/>
              <w:bottom w:w="90" w:type="dxa"/>
              <w:right w:w="0" w:type="dxa"/>
            </w:tcMar>
            <w:vAlign w:val="center"/>
            <w:hideMark/>
          </w:tcPr>
          <w:p w14:paraId="0C76677A"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A</w:t>
            </w:r>
          </w:p>
        </w:tc>
        <w:tc>
          <w:tcPr>
            <w:tcW w:w="5505" w:type="dxa"/>
            <w:tcBorders>
              <w:top w:val="single" w:sz="6" w:space="0" w:color="ECEEF1"/>
              <w:right w:val="nil"/>
            </w:tcBorders>
            <w:tcMar>
              <w:top w:w="90" w:type="dxa"/>
              <w:left w:w="0" w:type="dxa"/>
              <w:bottom w:w="90" w:type="dxa"/>
              <w:right w:w="0" w:type="dxa"/>
            </w:tcMar>
            <w:vAlign w:val="center"/>
            <w:hideMark/>
          </w:tcPr>
          <w:p w14:paraId="356C5DBB" w14:textId="77777777" w:rsidR="0031766D" w:rsidRPr="0031766D" w:rsidRDefault="0031766D" w:rsidP="0031766D">
            <w:pPr>
              <w:spacing w:after="0" w:line="240" w:lineRule="auto"/>
              <w:rPr>
                <w:rFonts w:ascii="Times New Roman" w:eastAsia="Times New Roman" w:hAnsi="Times New Roman" w:cs="Times New Roman"/>
                <w:sz w:val="24"/>
                <w:szCs w:val="24"/>
              </w:rPr>
            </w:pPr>
            <w:proofErr w:type="gramStart"/>
            <w:r w:rsidRPr="0031766D">
              <w:rPr>
                <w:rFonts w:ascii="Times New Roman" w:eastAsia="Times New Roman" w:hAnsi="Times New Roman" w:cs="Times New Roman"/>
                <w:sz w:val="24"/>
                <w:szCs w:val="24"/>
              </w:rPr>
              <w:t>( Current</w:t>
            </w:r>
            <w:proofErr w:type="gramEnd"/>
            <w:r w:rsidRPr="0031766D">
              <w:rPr>
                <w:rFonts w:ascii="Times New Roman" w:eastAsia="Times New Roman" w:hAnsi="Times New Roman" w:cs="Times New Roman"/>
                <w:sz w:val="24"/>
                <w:szCs w:val="24"/>
              </w:rPr>
              <w:t xml:space="preserve"> Assets − Current </w:t>
            </w:r>
            <w:proofErr w:type="gramStart"/>
            <w:r w:rsidRPr="0031766D">
              <w:rPr>
                <w:rFonts w:ascii="Times New Roman" w:eastAsia="Times New Roman" w:hAnsi="Times New Roman" w:cs="Times New Roman"/>
                <w:sz w:val="24"/>
                <w:szCs w:val="24"/>
              </w:rPr>
              <w:t>Liabilities )</w:t>
            </w:r>
            <w:proofErr w:type="gramEnd"/>
            <w:r w:rsidRPr="0031766D">
              <w:rPr>
                <w:rFonts w:ascii="Times New Roman" w:eastAsia="Times New Roman" w:hAnsi="Times New Roman" w:cs="Times New Roman"/>
                <w:sz w:val="24"/>
                <w:szCs w:val="24"/>
              </w:rPr>
              <w:t>/Total Assets</w:t>
            </w:r>
          </w:p>
        </w:tc>
      </w:tr>
      <w:tr w:rsidR="0031766D" w:rsidRPr="0031766D" w14:paraId="18AA8399" w14:textId="77777777" w:rsidTr="0031766D">
        <w:tc>
          <w:tcPr>
            <w:tcW w:w="3510" w:type="dxa"/>
            <w:tcBorders>
              <w:top w:val="single" w:sz="6" w:space="0" w:color="ECEEF1"/>
              <w:right w:val="nil"/>
            </w:tcBorders>
            <w:tcMar>
              <w:top w:w="90" w:type="dxa"/>
              <w:left w:w="0" w:type="dxa"/>
              <w:bottom w:w="90" w:type="dxa"/>
              <w:right w:w="0" w:type="dxa"/>
            </w:tcMar>
            <w:vAlign w:val="center"/>
            <w:hideMark/>
          </w:tcPr>
          <w:p w14:paraId="5EC1D246"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B</w:t>
            </w:r>
          </w:p>
        </w:tc>
        <w:tc>
          <w:tcPr>
            <w:tcW w:w="5505" w:type="dxa"/>
            <w:tcBorders>
              <w:top w:val="single" w:sz="6" w:space="0" w:color="ECEEF1"/>
              <w:right w:val="nil"/>
            </w:tcBorders>
            <w:tcMar>
              <w:top w:w="90" w:type="dxa"/>
              <w:left w:w="0" w:type="dxa"/>
              <w:bottom w:w="90" w:type="dxa"/>
              <w:right w:w="0" w:type="dxa"/>
            </w:tcMar>
            <w:vAlign w:val="center"/>
            <w:hideMark/>
          </w:tcPr>
          <w:p w14:paraId="4CACB50D"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Retained Earnings/Total Assets</w:t>
            </w:r>
          </w:p>
        </w:tc>
      </w:tr>
      <w:tr w:rsidR="0031766D" w:rsidRPr="0031766D" w14:paraId="4724D472" w14:textId="77777777" w:rsidTr="0031766D">
        <w:tc>
          <w:tcPr>
            <w:tcW w:w="3510" w:type="dxa"/>
            <w:tcBorders>
              <w:top w:val="single" w:sz="6" w:space="0" w:color="ECEEF1"/>
              <w:right w:val="nil"/>
            </w:tcBorders>
            <w:tcMar>
              <w:top w:w="90" w:type="dxa"/>
              <w:left w:w="0" w:type="dxa"/>
              <w:bottom w:w="90" w:type="dxa"/>
              <w:right w:w="0" w:type="dxa"/>
            </w:tcMar>
            <w:vAlign w:val="center"/>
            <w:hideMark/>
          </w:tcPr>
          <w:p w14:paraId="6087502F"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C</w:t>
            </w:r>
          </w:p>
        </w:tc>
        <w:tc>
          <w:tcPr>
            <w:tcW w:w="5505" w:type="dxa"/>
            <w:tcBorders>
              <w:top w:val="single" w:sz="6" w:space="0" w:color="ECEEF1"/>
              <w:right w:val="nil"/>
            </w:tcBorders>
            <w:tcMar>
              <w:top w:w="90" w:type="dxa"/>
              <w:left w:w="0" w:type="dxa"/>
              <w:bottom w:w="90" w:type="dxa"/>
              <w:right w:w="0" w:type="dxa"/>
            </w:tcMar>
            <w:vAlign w:val="center"/>
            <w:hideMark/>
          </w:tcPr>
          <w:p w14:paraId="421BFF7A"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Earnings Before Interest and Taxes/Total Assets</w:t>
            </w:r>
          </w:p>
        </w:tc>
      </w:tr>
      <w:tr w:rsidR="0031766D" w:rsidRPr="0031766D" w14:paraId="018806D8" w14:textId="77777777" w:rsidTr="0031766D">
        <w:tc>
          <w:tcPr>
            <w:tcW w:w="3510" w:type="dxa"/>
            <w:tcBorders>
              <w:top w:val="single" w:sz="6" w:space="0" w:color="ECEEF1"/>
              <w:right w:val="nil"/>
            </w:tcBorders>
            <w:tcMar>
              <w:top w:w="90" w:type="dxa"/>
              <w:left w:w="0" w:type="dxa"/>
              <w:bottom w:w="90" w:type="dxa"/>
              <w:right w:w="0" w:type="dxa"/>
            </w:tcMar>
            <w:vAlign w:val="center"/>
            <w:hideMark/>
          </w:tcPr>
          <w:p w14:paraId="6AF6ED2E"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D</w:t>
            </w:r>
          </w:p>
        </w:tc>
        <w:tc>
          <w:tcPr>
            <w:tcW w:w="5505" w:type="dxa"/>
            <w:tcBorders>
              <w:top w:val="single" w:sz="6" w:space="0" w:color="ECEEF1"/>
              <w:right w:val="nil"/>
            </w:tcBorders>
            <w:tcMar>
              <w:top w:w="90" w:type="dxa"/>
              <w:left w:w="0" w:type="dxa"/>
              <w:bottom w:w="90" w:type="dxa"/>
              <w:right w:w="0" w:type="dxa"/>
            </w:tcMar>
            <w:vAlign w:val="center"/>
            <w:hideMark/>
          </w:tcPr>
          <w:p w14:paraId="1DF600C3"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Book Value of Equity/Total Liabilities</w:t>
            </w:r>
          </w:p>
        </w:tc>
      </w:tr>
      <w:tr w:rsidR="0031766D" w:rsidRPr="0031766D" w14:paraId="30BE146D" w14:textId="77777777" w:rsidTr="0031766D">
        <w:tc>
          <w:tcPr>
            <w:tcW w:w="3510" w:type="dxa"/>
            <w:tcBorders>
              <w:top w:val="single" w:sz="6" w:space="0" w:color="ECEEF1"/>
              <w:right w:val="nil"/>
            </w:tcBorders>
            <w:tcMar>
              <w:top w:w="90" w:type="dxa"/>
              <w:left w:w="0" w:type="dxa"/>
              <w:bottom w:w="90" w:type="dxa"/>
              <w:right w:w="0" w:type="dxa"/>
            </w:tcMar>
            <w:vAlign w:val="center"/>
            <w:hideMark/>
          </w:tcPr>
          <w:p w14:paraId="5A7B4351"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E</w:t>
            </w:r>
          </w:p>
        </w:tc>
        <w:tc>
          <w:tcPr>
            <w:tcW w:w="5505" w:type="dxa"/>
            <w:tcBorders>
              <w:top w:val="single" w:sz="6" w:space="0" w:color="ECEEF1"/>
              <w:right w:val="nil"/>
            </w:tcBorders>
            <w:tcMar>
              <w:top w:w="90" w:type="dxa"/>
              <w:left w:w="0" w:type="dxa"/>
              <w:bottom w:w="90" w:type="dxa"/>
              <w:right w:w="0" w:type="dxa"/>
            </w:tcMar>
            <w:vAlign w:val="center"/>
            <w:hideMark/>
          </w:tcPr>
          <w:p w14:paraId="45D252C4"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Sales/Total Assets</w:t>
            </w:r>
          </w:p>
        </w:tc>
      </w:tr>
    </w:tbl>
    <w:p w14:paraId="072270AB" w14:textId="77777777" w:rsidR="0031766D" w:rsidRPr="0031766D" w:rsidRDefault="0031766D" w:rsidP="0031766D">
      <w:pPr>
        <w:spacing w:after="448"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The actual Altman Z Score formula for this model for determining the probability for a firm to close bankruptcy is:</w:t>
      </w:r>
    </w:p>
    <w:p w14:paraId="4F490625" w14:textId="77777777" w:rsidR="0031766D" w:rsidRPr="0031766D" w:rsidRDefault="0031766D" w:rsidP="0031766D">
      <w:pPr>
        <w:spacing w:after="448"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Z’ = (0.717 x A) + (0.847 x B) + (3.107 x C) + (0.420 x D) + (0.998 x E)</w:t>
      </w:r>
    </w:p>
    <w:p w14:paraId="3F7D91DB" w14:textId="77777777" w:rsidR="0031766D" w:rsidRPr="0031766D" w:rsidRDefault="0031766D" w:rsidP="0031766D">
      <w:pPr>
        <w:numPr>
          <w:ilvl w:val="0"/>
          <w:numId w:val="3"/>
        </w:numPr>
        <w:spacing w:before="100" w:beforeAutospacing="1" w:after="100" w:afterAutospacing="1"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In this model, if the Z value is greater than 2.99, then the firm is said to be in the “safe zone” and has a negligible probability of filing bankruptcy.</w:t>
      </w:r>
    </w:p>
    <w:p w14:paraId="4F516549" w14:textId="77777777" w:rsidR="0031766D" w:rsidRPr="0031766D" w:rsidRDefault="0031766D" w:rsidP="0031766D">
      <w:pPr>
        <w:numPr>
          <w:ilvl w:val="0"/>
          <w:numId w:val="3"/>
        </w:numPr>
        <w:spacing w:before="100" w:beforeAutospacing="1" w:after="100" w:afterAutospacing="1"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If the Z value is between 2.99 and 1.23, then the firm is said to be in the “grey zone” and has a moderate chance of bankruptcy.</w:t>
      </w:r>
    </w:p>
    <w:p w14:paraId="03C076B0" w14:textId="77777777" w:rsidR="009F10CE" w:rsidRDefault="0031766D" w:rsidP="00953EAA">
      <w:pPr>
        <w:numPr>
          <w:ilvl w:val="0"/>
          <w:numId w:val="3"/>
        </w:numPr>
        <w:spacing w:before="100" w:beforeAutospacing="1" w:after="448" w:afterAutospacing="1" w:line="480" w:lineRule="auto"/>
        <w:rPr>
          <w:rFonts w:ascii="Times New Roman" w:eastAsia="Times New Roman" w:hAnsi="Times New Roman" w:cs="Times New Roman"/>
          <w:color w:val="4D5968"/>
          <w:sz w:val="24"/>
          <w:szCs w:val="24"/>
        </w:rPr>
      </w:pPr>
      <w:r w:rsidRPr="009F10CE">
        <w:rPr>
          <w:rFonts w:ascii="Times New Roman" w:eastAsia="Times New Roman" w:hAnsi="Times New Roman" w:cs="Times New Roman"/>
          <w:color w:val="4D5968"/>
          <w:sz w:val="24"/>
          <w:szCs w:val="24"/>
        </w:rPr>
        <w:t>And finally, if the Z value is below 1.23, then it is said to be in “distress zone” and has a very high probability of reaching the stage of bankruptcy</w:t>
      </w:r>
      <w:r w:rsidR="009F10CE">
        <w:rPr>
          <w:rFonts w:ascii="Times New Roman" w:eastAsia="Times New Roman" w:hAnsi="Times New Roman" w:cs="Times New Roman"/>
          <w:color w:val="4D5968"/>
          <w:sz w:val="24"/>
          <w:szCs w:val="24"/>
        </w:rPr>
        <w:t xml:space="preserve"> </w:t>
      </w:r>
    </w:p>
    <w:p w14:paraId="601F42F0" w14:textId="0C4665EA" w:rsidR="0031766D" w:rsidRPr="009F10CE" w:rsidRDefault="0031766D" w:rsidP="009F10CE">
      <w:pPr>
        <w:spacing w:before="100" w:beforeAutospacing="1" w:after="448" w:afterAutospacing="1" w:line="480" w:lineRule="auto"/>
        <w:ind w:left="720"/>
        <w:rPr>
          <w:rFonts w:ascii="Times New Roman" w:eastAsia="Times New Roman" w:hAnsi="Times New Roman" w:cs="Times New Roman"/>
          <w:color w:val="4D5968"/>
          <w:sz w:val="24"/>
          <w:szCs w:val="24"/>
        </w:rPr>
      </w:pPr>
      <w:r w:rsidRPr="009F10CE">
        <w:rPr>
          <w:rFonts w:ascii="Times New Roman" w:eastAsia="Times New Roman" w:hAnsi="Times New Roman" w:cs="Times New Roman"/>
          <w:color w:val="4D5968"/>
          <w:sz w:val="24"/>
          <w:szCs w:val="24"/>
        </w:rPr>
        <w:t>The original formula is slightly modified to be used in the case of firms that are non-manufacturing and operating in the emerging markets. We use only four </w:t>
      </w:r>
      <w:hyperlink r:id="rId24" w:history="1">
        <w:r w:rsidRPr="009F10CE">
          <w:rPr>
            <w:rFonts w:ascii="Times New Roman" w:eastAsia="Times New Roman" w:hAnsi="Times New Roman" w:cs="Times New Roman"/>
            <w:color w:val="00AB6B"/>
            <w:sz w:val="24"/>
            <w:szCs w:val="24"/>
            <w:u w:val="single"/>
          </w:rPr>
          <w:t>financial ratios</w:t>
        </w:r>
      </w:hyperlink>
      <w:r w:rsidRPr="009F10CE">
        <w:rPr>
          <w:rFonts w:ascii="Times New Roman" w:eastAsia="Times New Roman" w:hAnsi="Times New Roman" w:cs="Times New Roman"/>
          <w:color w:val="4D5968"/>
          <w:sz w:val="24"/>
          <w:szCs w:val="24"/>
        </w:rPr>
        <w:t> in this model. The four ratios are as follows:</w:t>
      </w:r>
    </w:p>
    <w:tbl>
      <w:tblPr>
        <w:tblW w:w="9915" w:type="dxa"/>
        <w:tblCellMar>
          <w:top w:w="15" w:type="dxa"/>
          <w:left w:w="15" w:type="dxa"/>
          <w:bottom w:w="15" w:type="dxa"/>
          <w:right w:w="15" w:type="dxa"/>
        </w:tblCellMar>
        <w:tblLook w:val="04A0" w:firstRow="1" w:lastRow="0" w:firstColumn="1" w:lastColumn="0" w:noHBand="0" w:noVBand="1"/>
      </w:tblPr>
      <w:tblGrid>
        <w:gridCol w:w="4009"/>
        <w:gridCol w:w="5906"/>
      </w:tblGrid>
      <w:tr w:rsidR="0031766D" w:rsidRPr="0031766D" w14:paraId="5ED1629D" w14:textId="77777777" w:rsidTr="0031766D">
        <w:trPr>
          <w:trHeight w:val="360"/>
        </w:trPr>
        <w:tc>
          <w:tcPr>
            <w:tcW w:w="3645" w:type="dxa"/>
            <w:tcBorders>
              <w:top w:val="single" w:sz="6" w:space="0" w:color="ECEEF1"/>
              <w:right w:val="nil"/>
            </w:tcBorders>
            <w:tcMar>
              <w:top w:w="90" w:type="dxa"/>
              <w:left w:w="0" w:type="dxa"/>
              <w:bottom w:w="90" w:type="dxa"/>
              <w:right w:w="0" w:type="dxa"/>
            </w:tcMar>
            <w:vAlign w:val="center"/>
            <w:hideMark/>
          </w:tcPr>
          <w:p w14:paraId="2A57E388"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i/>
                <w:iCs/>
                <w:sz w:val="24"/>
                <w:szCs w:val="24"/>
              </w:rPr>
              <w:t>Business ratios used</w:t>
            </w:r>
          </w:p>
        </w:tc>
        <w:tc>
          <w:tcPr>
            <w:tcW w:w="5370" w:type="dxa"/>
            <w:tcBorders>
              <w:top w:val="single" w:sz="6" w:space="0" w:color="ECEEF1"/>
              <w:right w:val="nil"/>
            </w:tcBorders>
            <w:tcMar>
              <w:top w:w="90" w:type="dxa"/>
              <w:left w:w="0" w:type="dxa"/>
              <w:bottom w:w="90" w:type="dxa"/>
              <w:right w:w="0" w:type="dxa"/>
            </w:tcMar>
            <w:vAlign w:val="center"/>
            <w:hideMark/>
          </w:tcPr>
          <w:p w14:paraId="08C092EE"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i/>
                <w:iCs/>
                <w:sz w:val="24"/>
                <w:szCs w:val="24"/>
              </w:rPr>
              <w:t>The formula for the business ratio</w:t>
            </w:r>
          </w:p>
        </w:tc>
      </w:tr>
      <w:tr w:rsidR="0031766D" w:rsidRPr="0031766D" w14:paraId="4A1D84E4" w14:textId="77777777" w:rsidTr="0031766D">
        <w:trPr>
          <w:trHeight w:val="720"/>
        </w:trPr>
        <w:tc>
          <w:tcPr>
            <w:tcW w:w="3645" w:type="dxa"/>
            <w:tcBorders>
              <w:top w:val="single" w:sz="6" w:space="0" w:color="ECEEF1"/>
              <w:right w:val="nil"/>
            </w:tcBorders>
            <w:tcMar>
              <w:top w:w="90" w:type="dxa"/>
              <w:left w:w="0" w:type="dxa"/>
              <w:bottom w:w="90" w:type="dxa"/>
              <w:right w:w="0" w:type="dxa"/>
            </w:tcMar>
            <w:vAlign w:val="center"/>
            <w:hideMark/>
          </w:tcPr>
          <w:p w14:paraId="21C11D0B"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A</w:t>
            </w:r>
          </w:p>
        </w:tc>
        <w:tc>
          <w:tcPr>
            <w:tcW w:w="5370" w:type="dxa"/>
            <w:tcBorders>
              <w:top w:val="single" w:sz="6" w:space="0" w:color="ECEEF1"/>
              <w:right w:val="nil"/>
            </w:tcBorders>
            <w:tcMar>
              <w:top w:w="90" w:type="dxa"/>
              <w:left w:w="0" w:type="dxa"/>
              <w:bottom w:w="90" w:type="dxa"/>
              <w:right w:w="0" w:type="dxa"/>
            </w:tcMar>
            <w:vAlign w:val="center"/>
            <w:hideMark/>
          </w:tcPr>
          <w:p w14:paraId="0883FA14"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 </w:t>
            </w:r>
            <w:hyperlink r:id="rId25" w:history="1">
              <w:r w:rsidRPr="0031766D">
                <w:rPr>
                  <w:rFonts w:ascii="Times New Roman" w:eastAsia="Times New Roman" w:hAnsi="Times New Roman" w:cs="Times New Roman"/>
                  <w:color w:val="00AB6B"/>
                  <w:sz w:val="24"/>
                  <w:szCs w:val="24"/>
                  <w:u w:val="single"/>
                </w:rPr>
                <w:t>Current Assets</w:t>
              </w:r>
            </w:hyperlink>
            <w:r w:rsidRPr="0031766D">
              <w:rPr>
                <w:rFonts w:ascii="Times New Roman" w:eastAsia="Times New Roman" w:hAnsi="Times New Roman" w:cs="Times New Roman"/>
                <w:sz w:val="24"/>
                <w:szCs w:val="24"/>
              </w:rPr>
              <w:t> − </w:t>
            </w:r>
            <w:hyperlink r:id="rId26" w:history="1">
              <w:r w:rsidRPr="0031766D">
                <w:rPr>
                  <w:rFonts w:ascii="Times New Roman" w:eastAsia="Times New Roman" w:hAnsi="Times New Roman" w:cs="Times New Roman"/>
                  <w:color w:val="00AB6B"/>
                  <w:sz w:val="24"/>
                  <w:szCs w:val="24"/>
                  <w:u w:val="single"/>
                </w:rPr>
                <w:t>Current Liabilities</w:t>
              </w:r>
            </w:hyperlink>
            <w:r w:rsidRPr="0031766D">
              <w:rPr>
                <w:rFonts w:ascii="Times New Roman" w:eastAsia="Times New Roman" w:hAnsi="Times New Roman" w:cs="Times New Roman"/>
                <w:sz w:val="24"/>
                <w:szCs w:val="24"/>
              </w:rPr>
              <w:t> ) /  Total Assets</w:t>
            </w:r>
          </w:p>
        </w:tc>
      </w:tr>
      <w:tr w:rsidR="0031766D" w:rsidRPr="0031766D" w14:paraId="2FA7E3B8" w14:textId="77777777" w:rsidTr="0031766D">
        <w:trPr>
          <w:trHeight w:val="360"/>
        </w:trPr>
        <w:tc>
          <w:tcPr>
            <w:tcW w:w="3645" w:type="dxa"/>
            <w:tcBorders>
              <w:top w:val="single" w:sz="6" w:space="0" w:color="ECEEF1"/>
              <w:right w:val="nil"/>
            </w:tcBorders>
            <w:tcMar>
              <w:top w:w="90" w:type="dxa"/>
              <w:left w:w="0" w:type="dxa"/>
              <w:bottom w:w="90" w:type="dxa"/>
              <w:right w:w="0" w:type="dxa"/>
            </w:tcMar>
            <w:vAlign w:val="center"/>
            <w:hideMark/>
          </w:tcPr>
          <w:p w14:paraId="697FFE6F"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B</w:t>
            </w:r>
          </w:p>
        </w:tc>
        <w:tc>
          <w:tcPr>
            <w:tcW w:w="5370" w:type="dxa"/>
            <w:tcBorders>
              <w:top w:val="single" w:sz="6" w:space="0" w:color="ECEEF1"/>
              <w:right w:val="nil"/>
            </w:tcBorders>
            <w:tcMar>
              <w:top w:w="90" w:type="dxa"/>
              <w:left w:w="0" w:type="dxa"/>
              <w:bottom w:w="90" w:type="dxa"/>
              <w:right w:w="0" w:type="dxa"/>
            </w:tcMar>
            <w:vAlign w:val="center"/>
            <w:hideMark/>
          </w:tcPr>
          <w:p w14:paraId="6E50DFD5" w14:textId="77777777" w:rsidR="0031766D" w:rsidRPr="0031766D" w:rsidRDefault="0031766D" w:rsidP="0031766D">
            <w:pPr>
              <w:spacing w:after="0" w:line="240" w:lineRule="auto"/>
              <w:rPr>
                <w:rFonts w:ascii="Times New Roman" w:eastAsia="Times New Roman" w:hAnsi="Times New Roman" w:cs="Times New Roman"/>
                <w:sz w:val="24"/>
                <w:szCs w:val="24"/>
              </w:rPr>
            </w:pPr>
            <w:hyperlink r:id="rId27" w:history="1">
              <w:r w:rsidRPr="0031766D">
                <w:rPr>
                  <w:rFonts w:ascii="Times New Roman" w:eastAsia="Times New Roman" w:hAnsi="Times New Roman" w:cs="Times New Roman"/>
                  <w:color w:val="00AB6B"/>
                  <w:sz w:val="24"/>
                  <w:szCs w:val="24"/>
                  <w:u w:val="single"/>
                </w:rPr>
                <w:t>Retained Earnings</w:t>
              </w:r>
            </w:hyperlink>
            <w:r w:rsidRPr="0031766D">
              <w:rPr>
                <w:rFonts w:ascii="Times New Roman" w:eastAsia="Times New Roman" w:hAnsi="Times New Roman" w:cs="Times New Roman"/>
                <w:sz w:val="24"/>
                <w:szCs w:val="24"/>
              </w:rPr>
              <w:t> / Total Assets</w:t>
            </w:r>
          </w:p>
        </w:tc>
      </w:tr>
      <w:tr w:rsidR="0031766D" w:rsidRPr="0031766D" w14:paraId="15FBB2E5" w14:textId="77777777" w:rsidTr="0031766D">
        <w:trPr>
          <w:trHeight w:val="360"/>
        </w:trPr>
        <w:tc>
          <w:tcPr>
            <w:tcW w:w="3645" w:type="dxa"/>
            <w:tcBorders>
              <w:top w:val="single" w:sz="6" w:space="0" w:color="ECEEF1"/>
              <w:right w:val="nil"/>
            </w:tcBorders>
            <w:tcMar>
              <w:top w:w="90" w:type="dxa"/>
              <w:left w:w="0" w:type="dxa"/>
              <w:bottom w:w="90" w:type="dxa"/>
              <w:right w:w="0" w:type="dxa"/>
            </w:tcMar>
            <w:vAlign w:val="center"/>
            <w:hideMark/>
          </w:tcPr>
          <w:p w14:paraId="56D7CEB4"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C</w:t>
            </w:r>
          </w:p>
        </w:tc>
        <w:tc>
          <w:tcPr>
            <w:tcW w:w="5370" w:type="dxa"/>
            <w:tcBorders>
              <w:top w:val="single" w:sz="6" w:space="0" w:color="ECEEF1"/>
              <w:right w:val="nil"/>
            </w:tcBorders>
            <w:tcMar>
              <w:top w:w="90" w:type="dxa"/>
              <w:left w:w="0" w:type="dxa"/>
              <w:bottom w:w="90" w:type="dxa"/>
              <w:right w:w="0" w:type="dxa"/>
            </w:tcMar>
            <w:vAlign w:val="center"/>
            <w:hideMark/>
          </w:tcPr>
          <w:p w14:paraId="3021A675" w14:textId="77777777" w:rsidR="0031766D" w:rsidRPr="0031766D" w:rsidRDefault="0031766D" w:rsidP="0031766D">
            <w:pPr>
              <w:spacing w:after="0" w:line="240" w:lineRule="auto"/>
              <w:rPr>
                <w:rFonts w:ascii="Times New Roman" w:eastAsia="Times New Roman" w:hAnsi="Times New Roman" w:cs="Times New Roman"/>
                <w:sz w:val="24"/>
                <w:szCs w:val="24"/>
              </w:rPr>
            </w:pPr>
            <w:hyperlink r:id="rId28" w:history="1">
              <w:r w:rsidRPr="0031766D">
                <w:rPr>
                  <w:rFonts w:ascii="Times New Roman" w:eastAsia="Times New Roman" w:hAnsi="Times New Roman" w:cs="Times New Roman"/>
                  <w:color w:val="00AB6B"/>
                  <w:sz w:val="24"/>
                  <w:szCs w:val="24"/>
                  <w:u w:val="single"/>
                </w:rPr>
                <w:t>Earnings Before Interest and Taxes</w:t>
              </w:r>
            </w:hyperlink>
            <w:r w:rsidRPr="0031766D">
              <w:rPr>
                <w:rFonts w:ascii="Times New Roman" w:eastAsia="Times New Roman" w:hAnsi="Times New Roman" w:cs="Times New Roman"/>
                <w:sz w:val="24"/>
                <w:szCs w:val="24"/>
              </w:rPr>
              <w:t> / Total Assets</w:t>
            </w:r>
          </w:p>
        </w:tc>
      </w:tr>
      <w:tr w:rsidR="0031766D" w:rsidRPr="0031766D" w14:paraId="4E87144A" w14:textId="77777777" w:rsidTr="0031766D">
        <w:trPr>
          <w:trHeight w:val="360"/>
        </w:trPr>
        <w:tc>
          <w:tcPr>
            <w:tcW w:w="3645" w:type="dxa"/>
            <w:tcBorders>
              <w:top w:val="single" w:sz="6" w:space="0" w:color="ECEEF1"/>
              <w:right w:val="nil"/>
            </w:tcBorders>
            <w:tcMar>
              <w:top w:w="90" w:type="dxa"/>
              <w:left w:w="0" w:type="dxa"/>
              <w:bottom w:w="90" w:type="dxa"/>
              <w:right w:w="0" w:type="dxa"/>
            </w:tcMar>
            <w:vAlign w:val="center"/>
            <w:hideMark/>
          </w:tcPr>
          <w:p w14:paraId="740AAD3E" w14:textId="77777777" w:rsidR="0031766D" w:rsidRPr="0031766D" w:rsidRDefault="0031766D" w:rsidP="0031766D">
            <w:pPr>
              <w:spacing w:after="0" w:line="240" w:lineRule="auto"/>
              <w:rPr>
                <w:rFonts w:ascii="Times New Roman" w:eastAsia="Times New Roman" w:hAnsi="Times New Roman" w:cs="Times New Roman"/>
                <w:sz w:val="24"/>
                <w:szCs w:val="24"/>
              </w:rPr>
            </w:pPr>
            <w:r w:rsidRPr="0031766D">
              <w:rPr>
                <w:rFonts w:ascii="Times New Roman" w:eastAsia="Times New Roman" w:hAnsi="Times New Roman" w:cs="Times New Roman"/>
                <w:sz w:val="24"/>
                <w:szCs w:val="24"/>
              </w:rPr>
              <w:t>D</w:t>
            </w:r>
          </w:p>
        </w:tc>
        <w:tc>
          <w:tcPr>
            <w:tcW w:w="5370" w:type="dxa"/>
            <w:tcBorders>
              <w:top w:val="single" w:sz="6" w:space="0" w:color="ECEEF1"/>
              <w:right w:val="nil"/>
            </w:tcBorders>
            <w:tcMar>
              <w:top w:w="90" w:type="dxa"/>
              <w:left w:w="0" w:type="dxa"/>
              <w:bottom w:w="90" w:type="dxa"/>
              <w:right w:w="0" w:type="dxa"/>
            </w:tcMar>
            <w:vAlign w:val="center"/>
            <w:hideMark/>
          </w:tcPr>
          <w:p w14:paraId="58A50A40" w14:textId="77777777" w:rsidR="0031766D" w:rsidRPr="0031766D" w:rsidRDefault="0031766D" w:rsidP="0031766D">
            <w:pPr>
              <w:spacing w:after="0" w:line="240" w:lineRule="auto"/>
              <w:rPr>
                <w:rFonts w:ascii="Times New Roman" w:eastAsia="Times New Roman" w:hAnsi="Times New Roman" w:cs="Times New Roman"/>
                <w:sz w:val="24"/>
                <w:szCs w:val="24"/>
              </w:rPr>
            </w:pPr>
            <w:hyperlink r:id="rId29" w:history="1">
              <w:r w:rsidRPr="0031766D">
                <w:rPr>
                  <w:rFonts w:ascii="Times New Roman" w:eastAsia="Times New Roman" w:hAnsi="Times New Roman" w:cs="Times New Roman"/>
                  <w:color w:val="00AB6B"/>
                  <w:sz w:val="24"/>
                  <w:szCs w:val="24"/>
                  <w:u w:val="single"/>
                </w:rPr>
                <w:t>Book Value of Equity</w:t>
              </w:r>
            </w:hyperlink>
            <w:r w:rsidRPr="0031766D">
              <w:rPr>
                <w:rFonts w:ascii="Times New Roman" w:eastAsia="Times New Roman" w:hAnsi="Times New Roman" w:cs="Times New Roman"/>
                <w:sz w:val="24"/>
                <w:szCs w:val="24"/>
              </w:rPr>
              <w:t> / Total Liabilities</w:t>
            </w:r>
          </w:p>
        </w:tc>
      </w:tr>
    </w:tbl>
    <w:p w14:paraId="2F2228F6" w14:textId="77777777" w:rsidR="0031766D" w:rsidRPr="0031766D" w:rsidRDefault="0031766D" w:rsidP="0031766D">
      <w:pPr>
        <w:spacing w:after="448"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The actual Altman Z Score formula for this model for determining the probability for a non-manufacturing firm, operating in developed markets, to file bankruptcy is as follows:</w:t>
      </w:r>
    </w:p>
    <w:p w14:paraId="4C8A232F" w14:textId="77777777" w:rsidR="0031766D" w:rsidRPr="0031766D" w:rsidRDefault="0031766D" w:rsidP="0031766D">
      <w:pPr>
        <w:spacing w:after="448"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Z’’ = (6.56 x A) + (3.26 x B) + (6.72 x C) + (1.05 x D)</w:t>
      </w:r>
    </w:p>
    <w:p w14:paraId="6A74964B" w14:textId="77777777" w:rsidR="0031766D" w:rsidRPr="0031766D" w:rsidRDefault="0031766D" w:rsidP="0031766D">
      <w:pPr>
        <w:spacing w:after="448"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The actual formula Altman Z Score formula for this model for determining the probability for a non-manufacturing firm operating in emerging markets to file bankruptcy is as follows:</w:t>
      </w:r>
    </w:p>
    <w:p w14:paraId="15B69B62" w14:textId="77777777" w:rsidR="0031766D" w:rsidRPr="0031766D" w:rsidRDefault="0031766D" w:rsidP="0031766D">
      <w:pPr>
        <w:spacing w:after="448"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Z’’ = 3.25 + (6.56 x A) + (3.26 x B) + (6.72 x C) + (1.05 x D)</w:t>
      </w:r>
    </w:p>
    <w:p w14:paraId="1973B3CE" w14:textId="2DE7A0D8" w:rsidR="0031766D" w:rsidRPr="0031766D" w:rsidRDefault="0031766D" w:rsidP="0031766D">
      <w:pPr>
        <w:numPr>
          <w:ilvl w:val="0"/>
          <w:numId w:val="4"/>
        </w:numPr>
        <w:spacing w:before="100" w:beforeAutospacing="1" w:after="100" w:afterAutospacing="1"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 xml:space="preserve">In this model, if the Z value is greater than 2.6, then the firm is said to be in the “safe zone” and has a negligible probability of filing </w:t>
      </w:r>
      <w:r w:rsidR="009F10CE">
        <w:rPr>
          <w:rFonts w:ascii="Times New Roman" w:eastAsia="Times New Roman" w:hAnsi="Times New Roman" w:cs="Times New Roman"/>
          <w:color w:val="4D5968"/>
          <w:sz w:val="24"/>
          <w:szCs w:val="24"/>
        </w:rPr>
        <w:t>for</w:t>
      </w:r>
      <w:r w:rsidRPr="0031766D">
        <w:rPr>
          <w:rFonts w:ascii="Times New Roman" w:eastAsia="Times New Roman" w:hAnsi="Times New Roman" w:cs="Times New Roman"/>
          <w:color w:val="4D5968"/>
          <w:sz w:val="24"/>
          <w:szCs w:val="24"/>
        </w:rPr>
        <w:t xml:space="preserve"> bankruptcy.</w:t>
      </w:r>
    </w:p>
    <w:p w14:paraId="06C597F7" w14:textId="77777777" w:rsidR="0031766D" w:rsidRPr="0031766D" w:rsidRDefault="0031766D" w:rsidP="0031766D">
      <w:pPr>
        <w:numPr>
          <w:ilvl w:val="0"/>
          <w:numId w:val="4"/>
        </w:numPr>
        <w:spacing w:before="100" w:beforeAutospacing="1" w:after="100" w:afterAutospacing="1"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If the Z value is between 2.6 and 1.1, then the firm is said to be in the “grey zone” and has a moderate chance of bankruptcy.</w:t>
      </w:r>
    </w:p>
    <w:p w14:paraId="39621683" w14:textId="302BB38F" w:rsidR="0031766D" w:rsidRPr="009F10CE" w:rsidRDefault="0031766D" w:rsidP="009F10CE">
      <w:pPr>
        <w:numPr>
          <w:ilvl w:val="0"/>
          <w:numId w:val="4"/>
        </w:numPr>
        <w:spacing w:before="100" w:beforeAutospacing="1" w:after="100" w:afterAutospacing="1"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If the Z value is below 1.1, then it is said to be in the “distress zone” and has a very high probability of reaching the stage of bankruptcy.</w:t>
      </w:r>
    </w:p>
    <w:p w14:paraId="0306845F" w14:textId="601CBC20" w:rsidR="0031766D" w:rsidRPr="0031766D" w:rsidRDefault="009F10CE" w:rsidP="009F10CE">
      <w:pPr>
        <w:spacing w:after="0" w:line="480" w:lineRule="auto"/>
        <w:rPr>
          <w:rFonts w:ascii="Times New Roman" w:eastAsia="Times New Roman" w:hAnsi="Times New Roman" w:cs="Times New Roman"/>
          <w:color w:val="4D5968"/>
          <w:sz w:val="24"/>
          <w:szCs w:val="24"/>
        </w:rPr>
      </w:pPr>
      <w:r>
        <w:rPr>
          <w:rFonts w:ascii="Times New Roman" w:eastAsia="Times New Roman" w:hAnsi="Times New Roman" w:cs="Times New Roman"/>
          <w:color w:val="4D5968"/>
          <w:sz w:val="24"/>
          <w:szCs w:val="24"/>
        </w:rPr>
        <w:t>The Alman Z-Score is a widely used metric with various applications. It is one of several credit scoring models that combine quantifiable financial indicators with a limited range of variables, which help predict whether a firm will face financial failure or bankruptcy.</w:t>
      </w:r>
    </w:p>
    <w:p w14:paraId="2C10EFC1" w14:textId="4969F1C3" w:rsidR="0031766D" w:rsidRPr="0031766D" w:rsidRDefault="0031766D" w:rsidP="009F10CE">
      <w:pPr>
        <w:spacing w:after="0"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However, over the years since its introduction, the Z-Score has been improved to become one among the reliable predictors of bankruptcy, and many analysts nowadays use this method above any other because of its wide applications. Altman reevaluated his strategies by examining eighty-six distressed firms from 1969 to 1975 and then 110 bankrupt firms from 1976 to 1995 and later 120 bankrupt firms from 1996 to 1999. The Z-Score had an accuracy level of between 82% – 94%, which was more than that achieved by any of the methodologies that existed.</w:t>
      </w:r>
    </w:p>
    <w:p w14:paraId="20CA7E48" w14:textId="77777777" w:rsidR="0031766D" w:rsidRPr="0031766D" w:rsidRDefault="0031766D" w:rsidP="0031766D">
      <w:pPr>
        <w:spacing w:after="448" w:line="480" w:lineRule="auto"/>
        <w:rPr>
          <w:rFonts w:ascii="Times New Roman" w:eastAsia="Times New Roman" w:hAnsi="Times New Roman" w:cs="Times New Roman"/>
          <w:color w:val="4D5968"/>
          <w:sz w:val="24"/>
          <w:szCs w:val="24"/>
        </w:rPr>
      </w:pPr>
      <w:r w:rsidRPr="0031766D">
        <w:rPr>
          <w:rFonts w:ascii="Times New Roman" w:eastAsia="Times New Roman" w:hAnsi="Times New Roman" w:cs="Times New Roman"/>
          <w:color w:val="4D5968"/>
          <w:sz w:val="24"/>
          <w:szCs w:val="24"/>
        </w:rPr>
        <w:t>However, the “garbage in, garbage out” motto applies here as well. Therefore, if a firm’s financials, or the input data, are misleading or incorrect, the Z-Score will go wrong and will not be helpful at all in our analysis and prediction of bankruptcy.</w:t>
      </w:r>
    </w:p>
    <w:p w14:paraId="135B5F5C" w14:textId="77777777" w:rsidR="0031766D" w:rsidRPr="0031766D" w:rsidRDefault="0031766D" w:rsidP="0031766D">
      <w:pPr>
        <w:shd w:val="clear" w:color="auto" w:fill="FFFFFF"/>
        <w:spacing w:after="0" w:line="240" w:lineRule="auto"/>
        <w:rPr>
          <w:rFonts w:ascii="Segoe UI" w:eastAsia="Times New Roman" w:hAnsi="Segoe UI" w:cs="Segoe UI"/>
          <w:color w:val="2A3139"/>
          <w:sz w:val="27"/>
          <w:szCs w:val="27"/>
        </w:rPr>
      </w:pPr>
      <w:r w:rsidRPr="0031766D">
        <w:rPr>
          <w:rFonts w:ascii="Segoe UI" w:eastAsia="Times New Roman" w:hAnsi="Segoe UI" w:cs="Segoe UI"/>
          <w:b/>
          <w:bCs/>
          <w:color w:val="FFFFFF"/>
          <w:sz w:val="54"/>
          <w:szCs w:val="54"/>
        </w:rPr>
        <w:t> </w:t>
      </w:r>
    </w:p>
    <w:p w14:paraId="250E7528" w14:textId="77777777" w:rsidR="009F10CE" w:rsidRDefault="009F10CE"/>
    <w:sectPr w:rsidR="00747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6760"/>
    <w:multiLevelType w:val="multilevel"/>
    <w:tmpl w:val="23B2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37A9F"/>
    <w:multiLevelType w:val="multilevel"/>
    <w:tmpl w:val="F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5411D"/>
    <w:multiLevelType w:val="multilevel"/>
    <w:tmpl w:val="4B1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D0A66"/>
    <w:multiLevelType w:val="multilevel"/>
    <w:tmpl w:val="5DD8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235156">
    <w:abstractNumId w:val="3"/>
  </w:num>
  <w:num w:numId="2" w16cid:durableId="125859766">
    <w:abstractNumId w:val="0"/>
  </w:num>
  <w:num w:numId="3" w16cid:durableId="573395900">
    <w:abstractNumId w:val="1"/>
  </w:num>
  <w:num w:numId="4" w16cid:durableId="44604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0F"/>
    <w:rsid w:val="0031766D"/>
    <w:rsid w:val="0049640F"/>
    <w:rsid w:val="008F1F20"/>
    <w:rsid w:val="009745A5"/>
    <w:rsid w:val="009F10CE"/>
    <w:rsid w:val="00A3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C103F"/>
  <w15:chartTrackingRefBased/>
  <w15:docId w15:val="{64C15E17-4DAF-447F-AC6F-010D9E52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44742">
      <w:bodyDiv w:val="1"/>
      <w:marLeft w:val="0"/>
      <w:marRight w:val="0"/>
      <w:marTop w:val="0"/>
      <w:marBottom w:val="0"/>
      <w:divBdr>
        <w:top w:val="none" w:sz="0" w:space="0" w:color="auto"/>
        <w:left w:val="none" w:sz="0" w:space="0" w:color="auto"/>
        <w:bottom w:val="none" w:sz="0" w:space="0" w:color="auto"/>
        <w:right w:val="none" w:sz="0" w:space="0" w:color="auto"/>
      </w:divBdr>
      <w:divsChild>
        <w:div w:id="626742735">
          <w:marLeft w:val="0"/>
          <w:marRight w:val="0"/>
          <w:marTop w:val="0"/>
          <w:marBottom w:val="0"/>
          <w:divBdr>
            <w:top w:val="none" w:sz="0" w:space="0" w:color="auto"/>
            <w:left w:val="none" w:sz="0" w:space="0" w:color="auto"/>
            <w:bottom w:val="none" w:sz="0" w:space="0" w:color="auto"/>
            <w:right w:val="none" w:sz="0" w:space="0" w:color="auto"/>
          </w:divBdr>
          <w:divsChild>
            <w:div w:id="18346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7368">
      <w:bodyDiv w:val="1"/>
      <w:marLeft w:val="0"/>
      <w:marRight w:val="0"/>
      <w:marTop w:val="0"/>
      <w:marBottom w:val="0"/>
      <w:divBdr>
        <w:top w:val="none" w:sz="0" w:space="0" w:color="auto"/>
        <w:left w:val="none" w:sz="0" w:space="0" w:color="auto"/>
        <w:bottom w:val="none" w:sz="0" w:space="0" w:color="auto"/>
        <w:right w:val="none" w:sz="0" w:space="0" w:color="auto"/>
      </w:divBdr>
    </w:div>
    <w:div w:id="1502700174">
      <w:bodyDiv w:val="1"/>
      <w:marLeft w:val="0"/>
      <w:marRight w:val="0"/>
      <w:marTop w:val="0"/>
      <w:marBottom w:val="0"/>
      <w:divBdr>
        <w:top w:val="none" w:sz="0" w:space="0" w:color="auto"/>
        <w:left w:val="none" w:sz="0" w:space="0" w:color="auto"/>
        <w:bottom w:val="none" w:sz="0" w:space="0" w:color="auto"/>
        <w:right w:val="none" w:sz="0" w:space="0" w:color="auto"/>
      </w:divBdr>
      <w:divsChild>
        <w:div w:id="1346516730">
          <w:marLeft w:val="0"/>
          <w:marRight w:val="0"/>
          <w:marTop w:val="0"/>
          <w:marBottom w:val="0"/>
          <w:divBdr>
            <w:top w:val="single" w:sz="12" w:space="0" w:color="3CBA92"/>
            <w:left w:val="none" w:sz="0" w:space="0" w:color="auto"/>
            <w:bottom w:val="none" w:sz="0" w:space="0" w:color="auto"/>
            <w:right w:val="none" w:sz="0" w:space="0" w:color="auto"/>
          </w:divBdr>
          <w:divsChild>
            <w:div w:id="1352225153">
              <w:marLeft w:val="0"/>
              <w:marRight w:val="0"/>
              <w:marTop w:val="0"/>
              <w:marBottom w:val="150"/>
              <w:divBdr>
                <w:top w:val="none" w:sz="0" w:space="0" w:color="auto"/>
                <w:left w:val="none" w:sz="0" w:space="0" w:color="auto"/>
                <w:bottom w:val="none" w:sz="0" w:space="0" w:color="auto"/>
                <w:right w:val="none" w:sz="0" w:space="0" w:color="auto"/>
              </w:divBdr>
            </w:div>
          </w:divsChild>
        </w:div>
        <w:div w:id="738946084">
          <w:marLeft w:val="0"/>
          <w:marRight w:val="0"/>
          <w:marTop w:val="0"/>
          <w:marBottom w:val="0"/>
          <w:divBdr>
            <w:top w:val="single" w:sz="12" w:space="0" w:color="3CBA92"/>
            <w:left w:val="none" w:sz="0" w:space="0" w:color="auto"/>
            <w:bottom w:val="none" w:sz="0" w:space="0" w:color="auto"/>
            <w:right w:val="none" w:sz="0" w:space="0" w:color="auto"/>
          </w:divBdr>
          <w:divsChild>
            <w:div w:id="344871039">
              <w:marLeft w:val="0"/>
              <w:marRight w:val="0"/>
              <w:marTop w:val="0"/>
              <w:marBottom w:val="0"/>
              <w:divBdr>
                <w:top w:val="none" w:sz="0" w:space="0" w:color="auto"/>
                <w:left w:val="none" w:sz="0" w:space="0" w:color="auto"/>
                <w:bottom w:val="none" w:sz="0" w:space="0" w:color="auto"/>
                <w:right w:val="none" w:sz="0" w:space="0" w:color="auto"/>
              </w:divBdr>
            </w:div>
            <w:div w:id="1140614209">
              <w:marLeft w:val="0"/>
              <w:marRight w:val="0"/>
              <w:marTop w:val="0"/>
              <w:marBottom w:val="150"/>
              <w:divBdr>
                <w:top w:val="none" w:sz="0" w:space="0" w:color="auto"/>
                <w:left w:val="none" w:sz="0" w:space="0" w:color="auto"/>
                <w:bottom w:val="none" w:sz="0" w:space="0" w:color="auto"/>
                <w:right w:val="none" w:sz="0" w:space="0" w:color="auto"/>
              </w:divBdr>
            </w:div>
          </w:divsChild>
        </w:div>
        <w:div w:id="320239244">
          <w:marLeft w:val="0"/>
          <w:marRight w:val="0"/>
          <w:marTop w:val="0"/>
          <w:marBottom w:val="0"/>
          <w:divBdr>
            <w:top w:val="single" w:sz="12" w:space="0" w:color="3CBA92"/>
            <w:left w:val="none" w:sz="0" w:space="0" w:color="auto"/>
            <w:bottom w:val="none" w:sz="0" w:space="0" w:color="auto"/>
            <w:right w:val="none" w:sz="0" w:space="0" w:color="auto"/>
          </w:divBdr>
          <w:divsChild>
            <w:div w:id="579293169">
              <w:marLeft w:val="0"/>
              <w:marRight w:val="0"/>
              <w:marTop w:val="0"/>
              <w:marBottom w:val="0"/>
              <w:divBdr>
                <w:top w:val="none" w:sz="0" w:space="0" w:color="auto"/>
                <w:left w:val="none" w:sz="0" w:space="0" w:color="auto"/>
                <w:bottom w:val="none" w:sz="0" w:space="0" w:color="auto"/>
                <w:right w:val="none" w:sz="0" w:space="0" w:color="auto"/>
              </w:divBdr>
            </w:div>
            <w:div w:id="1710032870">
              <w:marLeft w:val="0"/>
              <w:marRight w:val="0"/>
              <w:marTop w:val="0"/>
              <w:marBottom w:val="150"/>
              <w:divBdr>
                <w:top w:val="none" w:sz="0" w:space="0" w:color="auto"/>
                <w:left w:val="none" w:sz="0" w:space="0" w:color="auto"/>
                <w:bottom w:val="none" w:sz="0" w:space="0" w:color="auto"/>
                <w:right w:val="none" w:sz="0" w:space="0" w:color="auto"/>
              </w:divBdr>
            </w:div>
          </w:divsChild>
        </w:div>
        <w:div w:id="871456203">
          <w:marLeft w:val="0"/>
          <w:marRight w:val="0"/>
          <w:marTop w:val="0"/>
          <w:marBottom w:val="0"/>
          <w:divBdr>
            <w:top w:val="single" w:sz="12" w:space="0" w:color="3CBA92"/>
            <w:left w:val="none" w:sz="0" w:space="0" w:color="auto"/>
            <w:bottom w:val="none" w:sz="0" w:space="0" w:color="auto"/>
            <w:right w:val="none" w:sz="0" w:space="0" w:color="auto"/>
          </w:divBdr>
          <w:divsChild>
            <w:div w:id="520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other/what-is-bankruptcy/" TargetMode="External"/><Relationship Id="rId13" Type="http://schemas.openxmlformats.org/officeDocument/2006/relationships/hyperlink" Target="https://www.accountingtools.com/articles/2017/5/17/the-income-statement" TargetMode="External"/><Relationship Id="rId18" Type="http://schemas.openxmlformats.org/officeDocument/2006/relationships/hyperlink" Target="https://www.accountingtools.com/articles/2017/5/9/leverage" TargetMode="External"/><Relationship Id="rId26" Type="http://schemas.openxmlformats.org/officeDocument/2006/relationships/hyperlink" Target="https://www.wallstreetmojo.com/current-liabilities/" TargetMode="External"/><Relationship Id="rId3" Type="http://schemas.openxmlformats.org/officeDocument/2006/relationships/styles" Target="styles.xml"/><Relationship Id="rId21" Type="http://schemas.openxmlformats.org/officeDocument/2006/relationships/hyperlink" Target="https://www.accountingtools.com/articles/2017/5/9/lender" TargetMode="External"/><Relationship Id="rId7" Type="http://schemas.openxmlformats.org/officeDocument/2006/relationships/hyperlink" Target="https://corporatefinanceinstitute.com/resources/knowledge/economics/the-great-depression/" TargetMode="External"/><Relationship Id="rId12" Type="http://schemas.openxmlformats.org/officeDocument/2006/relationships/hyperlink" Target="https://www.accountingtools.com/articles/2017/5/10/bankruptcy" TargetMode="External"/><Relationship Id="rId17" Type="http://schemas.openxmlformats.org/officeDocument/2006/relationships/hyperlink" Target="https://www.accountingtools.com/articles/what-is-solvency.html" TargetMode="External"/><Relationship Id="rId25" Type="http://schemas.openxmlformats.org/officeDocument/2006/relationships/hyperlink" Target="https://www.wallstreetmojo.com/current-assets/" TargetMode="External"/><Relationship Id="rId2" Type="http://schemas.openxmlformats.org/officeDocument/2006/relationships/numbering" Target="numbering.xml"/><Relationship Id="rId16" Type="http://schemas.openxmlformats.org/officeDocument/2006/relationships/hyperlink" Target="https://www.accountingtools.com/articles/2017/5/14/profitability" TargetMode="External"/><Relationship Id="rId20" Type="http://schemas.openxmlformats.org/officeDocument/2006/relationships/hyperlink" Target="https://www.accountingtools.com/articles/2017/5/4/creditor" TargetMode="External"/><Relationship Id="rId29" Type="http://schemas.openxmlformats.org/officeDocument/2006/relationships/hyperlink" Target="https://www.wallstreetmojo.com/book-value-of-equit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orporatefinanceinstitute.com/resources/templates/excel-modeling/market-capitalization-template/" TargetMode="External"/><Relationship Id="rId24" Type="http://schemas.openxmlformats.org/officeDocument/2006/relationships/hyperlink" Target="https://www.wallstreetmojo.com/financial-ratios/" TargetMode="External"/><Relationship Id="rId5" Type="http://schemas.openxmlformats.org/officeDocument/2006/relationships/webSettings" Target="webSettings.xml"/><Relationship Id="rId15" Type="http://schemas.openxmlformats.org/officeDocument/2006/relationships/hyperlink" Target="https://www.accountingtools.com/articles/2017/5/13/liquidity" TargetMode="External"/><Relationship Id="rId23" Type="http://schemas.openxmlformats.org/officeDocument/2006/relationships/hyperlink" Target="https://www.accountingtools.com/articles/2017/5/9/borrower" TargetMode="External"/><Relationship Id="rId28" Type="http://schemas.openxmlformats.org/officeDocument/2006/relationships/hyperlink" Target="https://www.wallstreetmojo.com/ebit/" TargetMode="External"/><Relationship Id="rId10" Type="http://schemas.openxmlformats.org/officeDocument/2006/relationships/hyperlink" Target="https://www.sec.gov/" TargetMode="External"/><Relationship Id="rId19" Type="http://schemas.openxmlformats.org/officeDocument/2006/relationships/hyperlink" Target="https://www.accountingtools.com/articles/2017/5/10/financial-statemen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rporatefinanceinstitute.com/resources/knowledge/strategy/types-of-businesses/" TargetMode="External"/><Relationship Id="rId14" Type="http://schemas.openxmlformats.org/officeDocument/2006/relationships/hyperlink" Target="https://www.accountingtools.com/articles/2017/5/17/the-balance-sheet" TargetMode="External"/><Relationship Id="rId22" Type="http://schemas.openxmlformats.org/officeDocument/2006/relationships/hyperlink" Target="https://www.accountingtools.com/articles/2017/5/4/customer" TargetMode="External"/><Relationship Id="rId27" Type="http://schemas.openxmlformats.org/officeDocument/2006/relationships/hyperlink" Target="https://www.wallstreetmojo.com/retained-earning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6534-404A-4142-B7FB-8C5EA5CB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2033</Words>
  <Characters>12064</Characters>
  <Application>Microsoft Office Word</Application>
  <DocSecurity>0</DocSecurity>
  <Lines>262</Lines>
  <Paragraphs>126</Paragraphs>
  <ScaleCrop>false</ScaleCrop>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kashefi</dc:creator>
  <cp:keywords/>
  <dc:description/>
  <cp:lastModifiedBy>javad kashefi</cp:lastModifiedBy>
  <cp:revision>2</cp:revision>
  <dcterms:created xsi:type="dcterms:W3CDTF">2025-04-11T01:26:00Z</dcterms:created>
  <dcterms:modified xsi:type="dcterms:W3CDTF">2025-04-11T01:26:00Z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240d95dade6ec7c40084dfbb2906e9c75876f346f3e95e3fbd002a1490ea2e90</vt:lpwstr>
  </property>
</Properties>
</file>