
<file path=[Content_Types].xml><?xml version="1.0" encoding="utf-8"?>
<Types xmlns="http://schemas.openxmlformats.org/package/2006/content-types">
  <Default Extension="rels" ContentType="application/vnd.openxmlformats-package.relationships+xml"/>
  <Default Extension="wmf" ContentType="image/x-wmf"/>
  <Default Extension="xls" ContentType="application/vnd.ms-exce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EEB3D" w14:textId="0E9D85B8" w:rsidR="00B0115D" w:rsidRDefault="00311949">
      <w:pPr>
        <w:pStyle w:val="Heading1"/>
        <w:spacing w:line="480" w:lineRule="auto"/>
      </w:pPr>
      <w:r>
        <w:t xml:space="preserve">The Z-Score- </w:t>
      </w:r>
      <w:r w:rsidR="00B0115D">
        <w:t>The Problem and Its Setting</w:t>
      </w:r>
    </w:p>
    <w:p w14:paraId="7D1EEB3E" w14:textId="77777777" w:rsidR="00B0115D" w:rsidRDefault="00B0115D">
      <w:pPr>
        <w:pStyle w:val="Heading2"/>
        <w:spacing w:line="480" w:lineRule="auto"/>
      </w:pPr>
      <w:r>
        <w:t>Overview</w:t>
      </w:r>
    </w:p>
    <w:p w14:paraId="7D1EEB3F" w14:textId="77777777" w:rsidR="00B0115D" w:rsidRDefault="00B0115D">
      <w:pPr>
        <w:spacing w:line="480" w:lineRule="auto"/>
      </w:pPr>
      <w:r>
        <w:t xml:space="preserve">The Z-Score predictive model, introduced by Edward Altman in 1968, is a widely used and cited model for predicting bankruptcy, and uses a combination of several financial ratios to calculate the "Z-score", </w:t>
      </w:r>
      <w:proofErr w:type="gramStart"/>
      <w:r>
        <w:t>which value</w:t>
      </w:r>
      <w:proofErr w:type="gramEnd"/>
      <w:r>
        <w:t xml:space="preserve"> indicates the likelihood of future bankruptcy of the company under examination.  Edward Altman estimated the model using multiple discriminant analysis to derive a linear equation that discriminates between bankrupt and non-bankrupt companies.  Multiple empirical studies have been done by Altman and others to evaluate the model. Edward Altman has continuously been testing and revisiting the Z-score model, and he has supported it with empirical data up to the year 1999.</w:t>
      </w:r>
    </w:p>
    <w:p w14:paraId="7D1EEB40" w14:textId="77777777" w:rsidR="00B0115D" w:rsidRDefault="00B0115D">
      <w:pPr>
        <w:spacing w:line="480" w:lineRule="auto"/>
      </w:pPr>
      <w:r>
        <w:t xml:space="preserve">In this study, the Z-Score model will be evaluated using financial data from all 32 public companies that started reorganization proceedings under Chapter 11 of the bankruptcy code in the year 2002, and in which the US Securities and Exchange Commission entered appearance. Given the fact that these 32 companies filed for bankruptcy in the year 2002, the Z-scores will be calculated based on the historical financial statements for the three years preceding the Chapter 11 filing, in order to evaluate whether the Chapter 11 filing in 2002 was predicable in the years 1999, 2000, and 2001 by calculating the Z-scores using the corporate financial statements of these years. </w:t>
      </w:r>
    </w:p>
    <w:p w14:paraId="7D1EEB41" w14:textId="77777777" w:rsidR="00B0115D" w:rsidRDefault="00B0115D">
      <w:pPr>
        <w:spacing w:line="480" w:lineRule="auto"/>
      </w:pPr>
    </w:p>
    <w:p w14:paraId="7D1EEB42" w14:textId="77777777" w:rsidR="00B0115D" w:rsidRDefault="00B0115D">
      <w:pPr>
        <w:pStyle w:val="Heading2"/>
        <w:spacing w:line="480" w:lineRule="auto"/>
      </w:pPr>
      <w:r>
        <w:lastRenderedPageBreak/>
        <w:t>Problem Statement and Research Question</w:t>
      </w:r>
    </w:p>
    <w:p w14:paraId="7D1EEB43" w14:textId="77777777" w:rsidR="00B0115D" w:rsidRDefault="00B0115D">
      <w:pPr>
        <w:spacing w:line="480" w:lineRule="auto"/>
      </w:pPr>
      <w:r>
        <w:t>The purpose of the study will be to test the accuracy of Edward Altman's Z-Score model in a more recent period than in which it was developed and previously tested.  Using the 1999, 2000, and 2001 historical financial data of 32 companies that filed for bankruptcy in 2002 under Chapter 11 of the 1978 Bankruptcy Reform Act, Z-scores will be calculated to test the accuracy of the model in predicting the bankruptcies that occurred in 2002.</w:t>
      </w:r>
    </w:p>
    <w:p w14:paraId="7D1EEB44" w14:textId="77777777" w:rsidR="00B0115D" w:rsidRDefault="00B0115D">
      <w:pPr>
        <w:spacing w:line="480" w:lineRule="auto"/>
      </w:pPr>
      <w:r>
        <w:t xml:space="preserve">The question is whether the Z-score model is </w:t>
      </w:r>
      <w:proofErr w:type="gramStart"/>
      <w:r>
        <w:t>an as</w:t>
      </w:r>
      <w:proofErr w:type="gramEnd"/>
      <w:r>
        <w:t xml:space="preserve"> accurate indicator for bankruptcy in a more recent period </w:t>
      </w:r>
      <w:proofErr w:type="gramStart"/>
      <w:r>
        <w:t>as</w:t>
      </w:r>
      <w:proofErr w:type="gramEnd"/>
      <w:r>
        <w:t xml:space="preserve"> it was in the 1960's.</w:t>
      </w:r>
    </w:p>
    <w:p w14:paraId="7D1EEB45" w14:textId="77777777" w:rsidR="00B0115D" w:rsidRDefault="00B0115D">
      <w:pPr>
        <w:spacing w:line="480" w:lineRule="auto"/>
      </w:pPr>
    </w:p>
    <w:p w14:paraId="7D1EEB46" w14:textId="77777777" w:rsidR="00B0115D" w:rsidRDefault="00B0115D">
      <w:pPr>
        <w:pStyle w:val="Heading2"/>
        <w:spacing w:line="480" w:lineRule="auto"/>
      </w:pPr>
      <w:r>
        <w:t>Limitations</w:t>
      </w:r>
    </w:p>
    <w:p w14:paraId="7D1EEB47" w14:textId="77777777" w:rsidR="00B0115D" w:rsidRDefault="00B0115D">
      <w:pPr>
        <w:spacing w:line="480" w:lineRule="auto"/>
      </w:pPr>
      <w:r>
        <w:t xml:space="preserve">The following limitations to the study need to be </w:t>
      </w:r>
      <w:proofErr w:type="gramStart"/>
      <w:r>
        <w:t>taken into account</w:t>
      </w:r>
      <w:proofErr w:type="gramEnd"/>
      <w:r>
        <w:t>:</w:t>
      </w:r>
    </w:p>
    <w:p w14:paraId="7D1EEB48" w14:textId="77777777" w:rsidR="00B0115D" w:rsidRDefault="00B0115D">
      <w:pPr>
        <w:numPr>
          <w:ilvl w:val="0"/>
          <w:numId w:val="2"/>
        </w:numPr>
        <w:spacing w:line="480" w:lineRule="auto"/>
      </w:pPr>
      <w:r>
        <w:t>A limitation is that only public companies are included in the study. The reason is that the financial data necessary for the model is most likely not available for privately held companies.</w:t>
      </w:r>
    </w:p>
    <w:p w14:paraId="7D1EEB49" w14:textId="77777777" w:rsidR="00B0115D" w:rsidRDefault="00B0115D">
      <w:pPr>
        <w:numPr>
          <w:ilvl w:val="0"/>
          <w:numId w:val="2"/>
        </w:numPr>
        <w:spacing w:line="480" w:lineRule="auto"/>
      </w:pPr>
      <w:r>
        <w:t>In the study, bankruptcy is limited to companies that filed under Chapter 11 of the Act, geared towards restructuring and continuation of the company as a going concern. The study does not include companies that directly filed bankruptcy under Chapter 7.</w:t>
      </w:r>
    </w:p>
    <w:p w14:paraId="7D1EEB4A" w14:textId="77777777" w:rsidR="00B0115D" w:rsidRDefault="00B0115D">
      <w:pPr>
        <w:numPr>
          <w:ilvl w:val="0"/>
          <w:numId w:val="2"/>
        </w:numPr>
        <w:spacing w:line="480" w:lineRule="auto"/>
      </w:pPr>
      <w:r>
        <w:t>As opposed to Altman's original research, which limited the study to companies with an asset size between $1 and $25 Million, there were no pre-set limits to the asset size of the companies involved in this study.</w:t>
      </w:r>
    </w:p>
    <w:p w14:paraId="7D1EEB4B" w14:textId="77777777" w:rsidR="00B0115D" w:rsidRDefault="00B0115D">
      <w:pPr>
        <w:numPr>
          <w:ilvl w:val="0"/>
          <w:numId w:val="2"/>
        </w:numPr>
        <w:spacing w:line="480" w:lineRule="auto"/>
      </w:pPr>
      <w:r>
        <w:t>As opposed to Altman's and other studies, no distinct models will be used related to the nature of the company (e.g. manufacturing versus non-manufacturing).</w:t>
      </w:r>
    </w:p>
    <w:p w14:paraId="7D1EEB4C" w14:textId="77777777" w:rsidR="00B0115D" w:rsidRDefault="00B0115D">
      <w:pPr>
        <w:numPr>
          <w:ilvl w:val="0"/>
          <w:numId w:val="2"/>
        </w:numPr>
        <w:spacing w:line="480" w:lineRule="auto"/>
      </w:pPr>
      <w:r>
        <w:t>Although the study explores the accuracy of the Z-score model for predicting bankruptcy for companies, it is not meant to be used as a tool for financial decision for perspective investors.</w:t>
      </w:r>
    </w:p>
    <w:p w14:paraId="7D1EEB4D" w14:textId="77777777" w:rsidR="00B0115D" w:rsidRDefault="00B0115D">
      <w:pPr>
        <w:spacing w:line="480" w:lineRule="auto"/>
      </w:pPr>
    </w:p>
    <w:p w14:paraId="7D1EEB4E" w14:textId="77777777" w:rsidR="00B0115D" w:rsidRDefault="00B0115D">
      <w:pPr>
        <w:pStyle w:val="Heading2"/>
        <w:spacing w:line="480" w:lineRule="auto"/>
      </w:pPr>
      <w:r>
        <w:t>Definitions</w:t>
      </w:r>
    </w:p>
    <w:p w14:paraId="7D1EEB4F" w14:textId="77777777" w:rsidR="00B0115D" w:rsidRDefault="00B0115D">
      <w:pPr>
        <w:spacing w:line="480" w:lineRule="auto"/>
        <w:rPr>
          <w:szCs w:val="21"/>
        </w:rPr>
      </w:pPr>
      <w:r>
        <w:rPr>
          <w:b/>
          <w:bCs/>
        </w:rPr>
        <w:t>Bankruptcy</w:t>
      </w:r>
      <w:r>
        <w:t>. Bankruptcy is a</w:t>
      </w:r>
      <w:r>
        <w:rPr>
          <w:szCs w:val="21"/>
        </w:rPr>
        <w:t xml:space="preserve"> proceeding in a federal court in which an insolvent debtor's assets are </w:t>
      </w:r>
      <w:proofErr w:type="gramStart"/>
      <w:r>
        <w:rPr>
          <w:szCs w:val="21"/>
        </w:rPr>
        <w:t>liquidated</w:t>
      </w:r>
      <w:proofErr w:type="gramEnd"/>
      <w:r>
        <w:rPr>
          <w:szCs w:val="21"/>
        </w:rPr>
        <w:t xml:space="preserve"> and the debtor is relieved of further liability.</w:t>
      </w:r>
    </w:p>
    <w:p w14:paraId="7D1EEB50" w14:textId="77777777" w:rsidR="00B0115D" w:rsidRDefault="00B0115D">
      <w:pPr>
        <w:spacing w:line="480" w:lineRule="auto"/>
      </w:pPr>
      <w:r>
        <w:rPr>
          <w:b/>
          <w:bCs/>
        </w:rPr>
        <w:t>Chapter 11</w:t>
      </w:r>
      <w:r>
        <w:t>.</w:t>
      </w:r>
      <w:r>
        <w:rPr>
          <w:szCs w:val="21"/>
        </w:rPr>
        <w:t xml:space="preserve"> Chapter 11 is the part of the U.S. Bankruptcy Code describing how a company or creditor can file for court protection. In the case of a corporation, reorganization occurs under the existing management.</w:t>
      </w:r>
    </w:p>
    <w:p w14:paraId="7D1EEB51" w14:textId="77777777" w:rsidR="00B0115D" w:rsidRDefault="00B0115D">
      <w:pPr>
        <w:spacing w:line="480" w:lineRule="auto"/>
      </w:pPr>
      <w:r>
        <w:rPr>
          <w:b/>
          <w:bCs/>
        </w:rPr>
        <w:t>Chapter 7</w:t>
      </w:r>
      <w:r>
        <w:t>.</w:t>
      </w:r>
      <w:r>
        <w:rPr>
          <w:szCs w:val="21"/>
        </w:rPr>
        <w:t xml:space="preserve"> Chapter 7 is the part of the U.S. Bankruptcy Code describing the liquidation of a company after bankruptcy.</w:t>
      </w:r>
    </w:p>
    <w:p w14:paraId="7D1EEB52" w14:textId="77777777" w:rsidR="00B0115D" w:rsidRDefault="00B0115D">
      <w:pPr>
        <w:spacing w:line="480" w:lineRule="auto"/>
        <w:rPr>
          <w:szCs w:val="21"/>
        </w:rPr>
      </w:pPr>
      <w:r>
        <w:rPr>
          <w:b/>
          <w:bCs/>
        </w:rPr>
        <w:t>EBIT</w:t>
      </w:r>
      <w:r>
        <w:t>.</w:t>
      </w:r>
      <w:r>
        <w:rPr>
          <w:szCs w:val="21"/>
        </w:rPr>
        <w:t xml:space="preserve"> EBIT is Earnings Before Interest and Taxes.  It measures a company's earning power from ongoing operations, </w:t>
      </w:r>
      <w:proofErr w:type="gramStart"/>
      <w:r>
        <w:rPr>
          <w:szCs w:val="21"/>
        </w:rPr>
        <w:t>equals to</w:t>
      </w:r>
      <w:proofErr w:type="gramEnd"/>
      <w:r>
        <w:rPr>
          <w:szCs w:val="21"/>
        </w:rPr>
        <w:t xml:space="preserve"> earnings before deduction of interest payments and income taxes. EBIT excludes income and expenditure from unusual, non-recurring or discontinued activities.</w:t>
      </w:r>
    </w:p>
    <w:p w14:paraId="7D1EEB53" w14:textId="77777777" w:rsidR="00B0115D" w:rsidRDefault="00B0115D">
      <w:pPr>
        <w:spacing w:line="480" w:lineRule="auto"/>
        <w:rPr>
          <w:b/>
          <w:bCs/>
        </w:rPr>
      </w:pPr>
      <w:r>
        <w:rPr>
          <w:b/>
          <w:bCs/>
          <w:szCs w:val="21"/>
        </w:rPr>
        <w:t xml:space="preserve">Financial distress.  </w:t>
      </w:r>
      <w:r>
        <w:rPr>
          <w:szCs w:val="21"/>
        </w:rPr>
        <w:t xml:space="preserve">A situation in which a company meets one or more of </w:t>
      </w:r>
      <w:proofErr w:type="gramStart"/>
      <w:r>
        <w:rPr>
          <w:szCs w:val="21"/>
        </w:rPr>
        <w:t>following</w:t>
      </w:r>
      <w:proofErr w:type="gramEnd"/>
      <w:r>
        <w:rPr>
          <w:szCs w:val="21"/>
        </w:rPr>
        <w:t xml:space="preserve"> conditions: (1) Chapter 11 bankruptcy, (2) Chapter 7 liquidation, (3) bonds vulnerable to default, or (4) low stock rating. In this study, the term will mainly be used to indicate companies in a bankruptcy situation.</w:t>
      </w:r>
    </w:p>
    <w:p w14:paraId="7D1EEB54" w14:textId="77777777" w:rsidR="00B0115D" w:rsidRDefault="00B0115D">
      <w:pPr>
        <w:spacing w:line="480" w:lineRule="auto"/>
        <w:rPr>
          <w:szCs w:val="21"/>
        </w:rPr>
      </w:pPr>
      <w:r>
        <w:rPr>
          <w:b/>
          <w:bCs/>
        </w:rPr>
        <w:t>10-K</w:t>
      </w:r>
      <w:r>
        <w:t>.</w:t>
      </w:r>
      <w:r>
        <w:rPr>
          <w:szCs w:val="21"/>
        </w:rPr>
        <w:t xml:space="preserve"> A company's annual report </w:t>
      </w:r>
      <w:proofErr w:type="gramStart"/>
      <w:r>
        <w:rPr>
          <w:szCs w:val="21"/>
        </w:rPr>
        <w:t>as</w:t>
      </w:r>
      <w:proofErr w:type="gramEnd"/>
      <w:r>
        <w:rPr>
          <w:szCs w:val="21"/>
        </w:rPr>
        <w:t xml:space="preserve"> filed with the SEC, containing </w:t>
      </w:r>
      <w:proofErr w:type="gramStart"/>
      <w:r>
        <w:rPr>
          <w:szCs w:val="21"/>
        </w:rPr>
        <w:t>the financial</w:t>
      </w:r>
      <w:proofErr w:type="gramEnd"/>
      <w:r>
        <w:rPr>
          <w:szCs w:val="21"/>
        </w:rPr>
        <w:t xml:space="preserve"> statements and more detailed information about the company’s business, finances, and management.</w:t>
      </w:r>
    </w:p>
    <w:p w14:paraId="7D1EEB55" w14:textId="77777777" w:rsidR="00B0115D" w:rsidRDefault="00B0115D">
      <w:pPr>
        <w:spacing w:line="480" w:lineRule="auto"/>
      </w:pPr>
      <w:r>
        <w:rPr>
          <w:b/>
          <w:bCs/>
          <w:szCs w:val="21"/>
        </w:rPr>
        <w:t>10-Q</w:t>
      </w:r>
      <w:r>
        <w:rPr>
          <w:szCs w:val="21"/>
        </w:rPr>
        <w:t xml:space="preserve">. A company's quarterly report </w:t>
      </w:r>
      <w:proofErr w:type="gramStart"/>
      <w:r>
        <w:rPr>
          <w:szCs w:val="21"/>
        </w:rPr>
        <w:t>as</w:t>
      </w:r>
      <w:proofErr w:type="gramEnd"/>
      <w:r>
        <w:rPr>
          <w:szCs w:val="21"/>
        </w:rPr>
        <w:t xml:space="preserve"> filed with the SEC, containing the financial statements and more detailed information about the company’s business, finances, and management.</w:t>
      </w:r>
    </w:p>
    <w:p w14:paraId="7D1EEB56" w14:textId="77777777" w:rsidR="00B0115D" w:rsidRDefault="00B0115D">
      <w:pPr>
        <w:spacing w:line="480" w:lineRule="auto"/>
      </w:pPr>
      <w:r>
        <w:rPr>
          <w:b/>
          <w:bCs/>
        </w:rPr>
        <w:t>Manufacturing Company</w:t>
      </w:r>
      <w:r>
        <w:t xml:space="preserve">. Manufacturing company is a company that generates the majority of its revenue from manufacturing activities. </w:t>
      </w:r>
    </w:p>
    <w:p w14:paraId="7D1EEB57" w14:textId="77777777" w:rsidR="00B0115D" w:rsidRDefault="00B0115D">
      <w:pPr>
        <w:spacing w:line="480" w:lineRule="auto"/>
      </w:pPr>
      <w:r>
        <w:rPr>
          <w:b/>
          <w:bCs/>
        </w:rPr>
        <w:t>Market Value of Equity</w:t>
      </w:r>
      <w:r>
        <w:t>.</w:t>
      </w:r>
      <w:r>
        <w:rPr>
          <w:szCs w:val="21"/>
        </w:rPr>
        <w:t xml:space="preserve"> Market value of equity is a company’s reported stock price multiplied by the number of outstanding shares.</w:t>
      </w:r>
    </w:p>
    <w:p w14:paraId="7D1EEB58" w14:textId="77777777" w:rsidR="00B0115D" w:rsidRDefault="00B0115D">
      <w:pPr>
        <w:spacing w:line="480" w:lineRule="auto"/>
      </w:pPr>
      <w:r>
        <w:rPr>
          <w:b/>
          <w:bCs/>
        </w:rPr>
        <w:t>Retained Earnings</w:t>
      </w:r>
      <w:r>
        <w:t xml:space="preserve">. Retained earnings are </w:t>
      </w:r>
      <w:r>
        <w:rPr>
          <w:szCs w:val="21"/>
        </w:rPr>
        <w:t>earnings not paid out as dividends but instead reinvested in the core business or used to pay off debt.</w:t>
      </w:r>
    </w:p>
    <w:p w14:paraId="7D1EEB59" w14:textId="77777777" w:rsidR="00B0115D" w:rsidRDefault="00B0115D">
      <w:pPr>
        <w:spacing w:line="480" w:lineRule="auto"/>
        <w:rPr>
          <w:b/>
          <w:bCs/>
        </w:rPr>
      </w:pPr>
      <w:r>
        <w:rPr>
          <w:b/>
          <w:bCs/>
        </w:rPr>
        <w:t>Sales</w:t>
      </w:r>
      <w:r>
        <w:t>.</w:t>
      </w:r>
      <w:r>
        <w:rPr>
          <w:b/>
          <w:bCs/>
        </w:rPr>
        <w:t xml:space="preserve"> </w:t>
      </w:r>
      <w:r>
        <w:t>The t</w:t>
      </w:r>
      <w:r>
        <w:rPr>
          <w:szCs w:val="21"/>
        </w:rPr>
        <w:t>otal dollar amount collected for goods and services provided.</w:t>
      </w:r>
    </w:p>
    <w:p w14:paraId="7D1EEB5A" w14:textId="77777777" w:rsidR="00B0115D" w:rsidRDefault="00B0115D">
      <w:pPr>
        <w:spacing w:line="480" w:lineRule="auto"/>
      </w:pPr>
      <w:r>
        <w:rPr>
          <w:b/>
          <w:bCs/>
        </w:rPr>
        <w:t>SEC</w:t>
      </w:r>
      <w:r>
        <w:t>. SEC is Securities and Exchange Commission.  SEC is the primary federal regulatory agency for the securities industry.</w:t>
      </w:r>
    </w:p>
    <w:p w14:paraId="7D1EEB5B" w14:textId="77777777" w:rsidR="00B0115D" w:rsidRDefault="00B0115D">
      <w:pPr>
        <w:spacing w:line="480" w:lineRule="auto"/>
      </w:pPr>
      <w:r>
        <w:rPr>
          <w:b/>
        </w:rPr>
        <w:t>Total Assets</w:t>
      </w:r>
      <w:r>
        <w:t>. The sum of current and long-term assets owned by a person, company, or other entity.</w:t>
      </w:r>
    </w:p>
    <w:p w14:paraId="7D1EEB5C" w14:textId="77777777" w:rsidR="00B0115D" w:rsidRDefault="00B0115D">
      <w:pPr>
        <w:spacing w:line="480" w:lineRule="auto"/>
      </w:pPr>
      <w:r>
        <w:rPr>
          <w:b/>
        </w:rPr>
        <w:t>Total Liabilities</w:t>
      </w:r>
      <w:r>
        <w:t>. Total liabilities are the sum of financial obligations, debts, claims, or potential loss.</w:t>
      </w:r>
    </w:p>
    <w:p w14:paraId="7D1EEB5D" w14:textId="77777777" w:rsidR="00B0115D" w:rsidRDefault="00B0115D">
      <w:pPr>
        <w:spacing w:line="480" w:lineRule="auto"/>
      </w:pPr>
      <w:r>
        <w:rPr>
          <w:b/>
          <w:bCs/>
        </w:rPr>
        <w:t xml:space="preserve">Working Capital. </w:t>
      </w:r>
      <w:r>
        <w:t>Working capital is the current assets minus current liabilities. Working capital measures how much in liquid assets a company has available to build its business.</w:t>
      </w:r>
    </w:p>
    <w:p w14:paraId="7D1EEB5E" w14:textId="77777777" w:rsidR="00B0115D" w:rsidRDefault="00B0115D">
      <w:pPr>
        <w:spacing w:line="480" w:lineRule="auto"/>
        <w:rPr>
          <w:b/>
          <w:bCs/>
        </w:rPr>
      </w:pPr>
      <w:r>
        <w:rPr>
          <w:b/>
          <w:bCs/>
        </w:rPr>
        <w:t xml:space="preserve">Z-Score. </w:t>
      </w:r>
      <w:r>
        <w:t xml:space="preserve">Z-score is a measure of a company’s health utilizing five financial ratios. </w:t>
      </w:r>
    </w:p>
    <w:p w14:paraId="7D1EEB5F" w14:textId="77777777" w:rsidR="00B0115D" w:rsidRDefault="00B0115D">
      <w:pPr>
        <w:spacing w:line="480" w:lineRule="auto"/>
      </w:pPr>
    </w:p>
    <w:p w14:paraId="7D1EEB60" w14:textId="77777777" w:rsidR="00B0115D" w:rsidRDefault="00B0115D">
      <w:pPr>
        <w:pStyle w:val="Heading2"/>
        <w:spacing w:line="480" w:lineRule="auto"/>
      </w:pPr>
      <w:r>
        <w:t>Assumptions</w:t>
      </w:r>
    </w:p>
    <w:p w14:paraId="7D1EEB61" w14:textId="77777777" w:rsidR="00B0115D" w:rsidRDefault="00B0115D">
      <w:pPr>
        <w:spacing w:line="480" w:lineRule="auto"/>
      </w:pPr>
      <w:r>
        <w:t xml:space="preserve">In this study it is assumed that all financial data of the companies being </w:t>
      </w:r>
      <w:proofErr w:type="gramStart"/>
      <w:r>
        <w:t>studied</w:t>
      </w:r>
      <w:proofErr w:type="gramEnd"/>
      <w:r>
        <w:t xml:space="preserve"> as filed with SEC and in the annual </w:t>
      </w:r>
      <w:proofErr w:type="gramStart"/>
      <w:r>
        <w:t>reports</w:t>
      </w:r>
      <w:proofErr w:type="gramEnd"/>
      <w:r>
        <w:t xml:space="preserve"> are accurate.</w:t>
      </w:r>
    </w:p>
    <w:p w14:paraId="7D1EEB62" w14:textId="77777777" w:rsidR="00B0115D" w:rsidRDefault="00B0115D">
      <w:pPr>
        <w:spacing w:line="480" w:lineRule="auto"/>
      </w:pPr>
    </w:p>
    <w:p w14:paraId="7D1EEB63" w14:textId="77777777" w:rsidR="00B0115D" w:rsidRDefault="00B0115D">
      <w:pPr>
        <w:pStyle w:val="Heading1"/>
        <w:spacing w:line="480" w:lineRule="auto"/>
      </w:pPr>
      <w:r>
        <w:t>Literature Review</w:t>
      </w:r>
    </w:p>
    <w:p w14:paraId="7D1EEB64" w14:textId="77777777" w:rsidR="00B0115D" w:rsidRDefault="00B0115D">
      <w:pPr>
        <w:pStyle w:val="Heading2"/>
        <w:spacing w:line="480" w:lineRule="auto"/>
      </w:pPr>
      <w:r>
        <w:t>Historical Overview of the Z-score Model</w:t>
      </w:r>
    </w:p>
    <w:p w14:paraId="7D1EEB65" w14:textId="77777777" w:rsidR="00B0115D" w:rsidRDefault="00B0115D">
      <w:pPr>
        <w:spacing w:line="480" w:lineRule="auto"/>
        <w:ind w:left="360"/>
        <w:jc w:val="center"/>
      </w:pPr>
    </w:p>
    <w:p w14:paraId="7D1EEB66" w14:textId="77777777" w:rsidR="00B0115D" w:rsidRDefault="00B0115D">
      <w:pPr>
        <w:spacing w:line="480" w:lineRule="auto"/>
      </w:pPr>
      <w:r>
        <w:t xml:space="preserve">Corporations have experienced failures ever since charters were first granted, with periodic spikes in numbers and severity.  The increased failures usually coincide with </w:t>
      </w:r>
      <w:proofErr w:type="spellStart"/>
      <w:r>
        <w:t>economics</w:t>
      </w:r>
      <w:proofErr w:type="spellEnd"/>
      <w:r>
        <w:t xml:space="preserve"> downturns and during the great depression period this business phenomenon became the center of discussion and emphasis.  However, little can be found in the academic realm about bankruptcy discussion.  The topic is rarely discussed in finance courses due to its non-rigorous treatment and the professor's desire to cover the more "positive" subjects (Altman, 1971). </w:t>
      </w:r>
    </w:p>
    <w:p w14:paraId="7D1EEB67" w14:textId="77777777" w:rsidR="00B0115D" w:rsidRDefault="00B0115D">
      <w:pPr>
        <w:spacing w:line="480" w:lineRule="auto"/>
      </w:pPr>
    </w:p>
    <w:p w14:paraId="7D1EEB68" w14:textId="77777777" w:rsidR="00B0115D" w:rsidRDefault="00B0115D">
      <w:pPr>
        <w:spacing w:line="480" w:lineRule="auto"/>
      </w:pPr>
      <w:r>
        <w:t xml:space="preserve">The business failure phenomenon has received a great degree of exposure during the 1970s, and in 1980 to 1982 (Altman, 1983). The start of the 1970s brought about the revival in the occurrence and the practical importance of corporate bankruptcy in America with notable failures </w:t>
      </w:r>
      <w:proofErr w:type="gramStart"/>
      <w:r>
        <w:t>included</w:t>
      </w:r>
      <w:proofErr w:type="gramEnd"/>
      <w:r>
        <w:t xml:space="preserve"> big companies like Four Seasons Nursing Centers, Dolly Madison industries, and Penn Central Transportation Company.  Since then, several mathematical models have been developed and explored to gain better understanding of the market imperfections, such as the Altman's Z-score, Number Cruncher by Kaplan and </w:t>
      </w:r>
      <w:proofErr w:type="spellStart"/>
      <w:r>
        <w:t>Urwitz</w:t>
      </w:r>
      <w:proofErr w:type="spellEnd"/>
      <w:r>
        <w:t>, and the Lambda model by Gary Emery.</w:t>
      </w:r>
    </w:p>
    <w:p w14:paraId="7D1EEB69" w14:textId="77777777" w:rsidR="00B0115D" w:rsidRDefault="00B0115D">
      <w:pPr>
        <w:spacing w:line="480" w:lineRule="auto"/>
      </w:pPr>
    </w:p>
    <w:p w14:paraId="7D1EEB6A" w14:textId="77777777" w:rsidR="00B0115D" w:rsidRDefault="00B0115D">
      <w:pPr>
        <w:spacing w:line="480" w:lineRule="auto"/>
      </w:pPr>
      <w:r>
        <w:t xml:space="preserve">Prior to the development of quantitative measures of company performance, agencies such as Dun &amp; Bradstreet, Inc. were established to supply a qualitative type of information assessing the </w:t>
      </w:r>
      <w:proofErr w:type="gramStart"/>
      <w:r>
        <w:t>credit-worthiness</w:t>
      </w:r>
      <w:proofErr w:type="gramEnd"/>
      <w:r>
        <w:t xml:space="preserve"> of a particular firm.   Edward Altman developed the Z-score model to determine the unique quantifiable characteristics as effective indicators of business failures, by examining the financial ratios.  Studies done by Beaver (1967) and Deakin (1972) established an implication of definite potential of ratios as predictors of bankruptcy. Ratios measuring profitability, liquidity and solvency appeared </w:t>
      </w:r>
      <w:proofErr w:type="gramStart"/>
      <w:r>
        <w:t>as</w:t>
      </w:r>
      <w:proofErr w:type="gramEnd"/>
      <w:r>
        <w:t xml:space="preserve"> the most significant indicators.</w:t>
      </w:r>
    </w:p>
    <w:p w14:paraId="7D1EEB6B" w14:textId="77777777" w:rsidR="00B0115D" w:rsidRDefault="00B0115D">
      <w:pPr>
        <w:spacing w:line="480" w:lineRule="auto"/>
      </w:pPr>
    </w:p>
    <w:p w14:paraId="7D1EEB6C" w14:textId="77777777" w:rsidR="00B0115D" w:rsidRDefault="00B0115D">
      <w:pPr>
        <w:spacing w:line="480" w:lineRule="auto"/>
      </w:pPr>
      <w:r>
        <w:t>Edward Altman is considered to be the pioneer in predicting business failure ratios (Zheng, 1999).  In 1968 he developed a multivariable discriminant bankruptcy prediction model for U.S. manufacturing companies.  The model used five financial ratios as predicting variables and achieved 95 percent prediction accuracy on the original sample firms one year before failure.  One of the major contributions of Professor Altman's research was to develop a basis for prediction of corporate failure. His work on prediction of corporate bankruptcy in the manufacturing and railroads sectors provided early warning signals, which gave some opportunity for avoiding failures.  This has both managerial and social benefits (Weston, 1971).</w:t>
      </w:r>
    </w:p>
    <w:p w14:paraId="7D1EEB6D" w14:textId="77777777" w:rsidR="00B0115D" w:rsidRDefault="00B0115D">
      <w:pPr>
        <w:spacing w:line="480" w:lineRule="auto"/>
      </w:pPr>
    </w:p>
    <w:p w14:paraId="7D1EEB6E" w14:textId="77777777" w:rsidR="00B0115D" w:rsidRDefault="00B0115D">
      <w:pPr>
        <w:spacing w:line="480" w:lineRule="auto"/>
      </w:pPr>
      <w:r>
        <w:t>Discriminant bankruptcy models for different industries have been developed since its origin in 1968, with prediction accuracy ranging from 85 percent to 95 percent (Zheng, 1999).  Other studies that directly tested the Z-score model included Moyer (1977), Zmijewski (1983), Holmen (1988), and Begley et al. (1996).  Altman later introduced the second generation of the Z-score model called the ZETA-model in 1977, which is a proprietary model for subscribers to ZETA Services, Inc.</w:t>
      </w:r>
    </w:p>
    <w:p w14:paraId="7D1EEB6F" w14:textId="77777777" w:rsidR="00B0115D" w:rsidRDefault="00B0115D">
      <w:pPr>
        <w:spacing w:line="480" w:lineRule="auto"/>
      </w:pPr>
    </w:p>
    <w:p w14:paraId="7D1EEB70" w14:textId="77777777" w:rsidR="00B0115D" w:rsidRDefault="00B0115D">
      <w:pPr>
        <w:spacing w:line="480" w:lineRule="auto"/>
        <w:rPr>
          <w:color w:val="0000FF"/>
        </w:rPr>
      </w:pPr>
      <w:r>
        <w:t xml:space="preserve">The later studies used of the Z-score have reported a lower rate of accuracy, averaging less than 80 percent.  As result, several critiques of Altman's Z-score model have been made. One worth noting was the critique by John Stephen Grice.  Grice addressed and questioned the generalizability of the model to industries and period outside of those in the original sample.  When a model is applied to periods other than those used to develop and test the model, researchers assume the model is stable across economic conditions that change over time, such as inflation, interest rates, and credit availability (Grice 2001; Begley 1996).  </w:t>
      </w:r>
    </w:p>
    <w:p w14:paraId="7D1EEB71" w14:textId="77777777" w:rsidR="00B0115D" w:rsidRDefault="00B0115D">
      <w:pPr>
        <w:spacing w:line="480" w:lineRule="auto"/>
      </w:pPr>
    </w:p>
    <w:p w14:paraId="7D1EEB72" w14:textId="77777777" w:rsidR="00B0115D" w:rsidRDefault="00B0115D">
      <w:pPr>
        <w:spacing w:line="480" w:lineRule="auto"/>
      </w:pPr>
      <w:r>
        <w:t xml:space="preserve">Despite some criticisms of the Z-score model, some can </w:t>
      </w:r>
      <w:proofErr w:type="gramStart"/>
      <w:r>
        <w:t>argued</w:t>
      </w:r>
      <w:proofErr w:type="gramEnd"/>
      <w:r>
        <w:t xml:space="preserve"> that the Z-score has proven successful in the real world. Although it is not </w:t>
      </w:r>
      <w:proofErr w:type="gramStart"/>
      <w:r>
        <w:t>design</w:t>
      </w:r>
      <w:proofErr w:type="gramEnd"/>
      <w:r>
        <w:t xml:space="preserve"> to be used in every situation, it has been demonstrated to be quite reliable in a variety of contexts and countries (</w:t>
      </w:r>
      <w:proofErr w:type="spellStart"/>
      <w:r>
        <w:t>Eidleman</w:t>
      </w:r>
      <w:proofErr w:type="spellEnd"/>
      <w:r>
        <w:t xml:space="preserve">, 1995).   Empirical uses of the model were demonstrated with the study of the restaurant industry failures from 1987 to 1998 and achieved a prediction accuracy of 94 percent (Zheng, 1999).  A case study was done with The Scotland Group, Inc., illustrating the practical use of the Z-score.  By expanding traditional financial analysis to include the bankruptcy prediction model, the lender can anticipate fewer adverse loan adjustments (Auchterlonie, 1997). </w:t>
      </w:r>
    </w:p>
    <w:p w14:paraId="7D1EEB74" w14:textId="77777777" w:rsidR="00B0115D" w:rsidRDefault="00B0115D">
      <w:pPr>
        <w:pStyle w:val="Heading2"/>
        <w:spacing w:line="480" w:lineRule="auto"/>
      </w:pPr>
      <w:r>
        <w:t>The Z-score Model</w:t>
      </w:r>
    </w:p>
    <w:p w14:paraId="7D1EEB76" w14:textId="77777777" w:rsidR="00B0115D" w:rsidRDefault="00B0115D">
      <w:pPr>
        <w:spacing w:line="480" w:lineRule="auto"/>
      </w:pPr>
      <w:r>
        <w:t>In his development of the Z-score model, Edward Altman first evaluated 22 potential financial ratios.  The variables were classified into five standard ratio categories, liquidity, profitability, leverage, solvency and activity.  Using multi-discriminant analysis Altman was able to select the five ratios out of 22 that he determined to be the best variables in the prediction of corporate bankruptcy: working capital/total assets, retained earnings/total assets, EBIT/total assets, market value equity/book value of total liabilities, and net sales/total assets (Altman, 1971).</w:t>
      </w:r>
    </w:p>
    <w:p w14:paraId="7D1EEB77" w14:textId="77777777" w:rsidR="00B0115D" w:rsidRDefault="00B0115D">
      <w:pPr>
        <w:spacing w:line="480" w:lineRule="auto"/>
      </w:pPr>
      <w:r>
        <w:t>Altman took the following steps as part of his multi-</w:t>
      </w:r>
      <w:proofErr w:type="gramStart"/>
      <w:r>
        <w:t>discriminant</w:t>
      </w:r>
      <w:proofErr w:type="gramEnd"/>
      <w:r>
        <w:t xml:space="preserve"> analysis study in order to determine the model with the best overall job in prediction corporate bankruptcy:</w:t>
      </w:r>
    </w:p>
    <w:p w14:paraId="7D1EEB78" w14:textId="77777777" w:rsidR="00B0115D" w:rsidRDefault="00B0115D">
      <w:pPr>
        <w:numPr>
          <w:ilvl w:val="0"/>
          <w:numId w:val="5"/>
        </w:numPr>
        <w:spacing w:line="480" w:lineRule="auto"/>
      </w:pPr>
      <w:r>
        <w:t xml:space="preserve">Observation of the statistical significance of various alternative functions, including determination of the relative contribution of each independent </w:t>
      </w:r>
      <w:proofErr w:type="gramStart"/>
      <w:r>
        <w:t>variable;</w:t>
      </w:r>
      <w:proofErr w:type="gramEnd"/>
    </w:p>
    <w:p w14:paraId="7D1EEB79" w14:textId="77777777" w:rsidR="00B0115D" w:rsidRDefault="00B0115D">
      <w:pPr>
        <w:numPr>
          <w:ilvl w:val="0"/>
          <w:numId w:val="5"/>
        </w:numPr>
        <w:spacing w:line="480" w:lineRule="auto"/>
      </w:pPr>
      <w:r>
        <w:t xml:space="preserve">Evaluation of intercorrelations among the relevant </w:t>
      </w:r>
      <w:proofErr w:type="gramStart"/>
      <w:r>
        <w:t>variables;</w:t>
      </w:r>
      <w:proofErr w:type="gramEnd"/>
    </w:p>
    <w:p w14:paraId="7D1EEB7A" w14:textId="77777777" w:rsidR="00B0115D" w:rsidRDefault="00B0115D">
      <w:pPr>
        <w:numPr>
          <w:ilvl w:val="0"/>
          <w:numId w:val="5"/>
        </w:numPr>
        <w:spacing w:line="480" w:lineRule="auto"/>
      </w:pPr>
      <w:r>
        <w:t>Observation of the predictive accuracy of the various profiles; and</w:t>
      </w:r>
    </w:p>
    <w:p w14:paraId="7D1EEB7B" w14:textId="77777777" w:rsidR="00B0115D" w:rsidRDefault="00B0115D">
      <w:pPr>
        <w:numPr>
          <w:ilvl w:val="0"/>
          <w:numId w:val="5"/>
        </w:numPr>
        <w:spacing w:line="480" w:lineRule="auto"/>
      </w:pPr>
      <w:r>
        <w:t>Judgment of the analyst (Altman, 1971).</w:t>
      </w:r>
    </w:p>
    <w:p w14:paraId="7D1EEB7C" w14:textId="77777777" w:rsidR="00B0115D" w:rsidRDefault="00B0115D">
      <w:pPr>
        <w:spacing w:line="480" w:lineRule="auto"/>
        <w:rPr>
          <w:color w:val="FFCC00"/>
        </w:rPr>
      </w:pPr>
      <w:r>
        <w:br w:type="page"/>
        <w:t>The resulting Z-score formula is generally represented as:</w:t>
      </w:r>
    </w:p>
    <w:p w14:paraId="7D1EEB7E" w14:textId="77777777" w:rsidR="00B0115D" w:rsidRDefault="00B0115D">
      <w:pPr>
        <w:spacing w:line="480" w:lineRule="auto"/>
      </w:pPr>
      <w:r>
        <w:t>Z = 1.2X</w:t>
      </w:r>
      <w:r>
        <w:rPr>
          <w:vertAlign w:val="subscript"/>
        </w:rPr>
        <w:t>1</w:t>
      </w:r>
      <w:r>
        <w:t xml:space="preserve"> + 1.4X</w:t>
      </w:r>
      <w:r>
        <w:rPr>
          <w:vertAlign w:val="subscript"/>
        </w:rPr>
        <w:t>2</w:t>
      </w:r>
      <w:r>
        <w:t xml:space="preserve"> + 3.3X</w:t>
      </w:r>
      <w:r>
        <w:rPr>
          <w:vertAlign w:val="subscript"/>
        </w:rPr>
        <w:t>3</w:t>
      </w:r>
      <w:r>
        <w:t xml:space="preserve"> + 0.6X</w:t>
      </w:r>
      <w:r>
        <w:rPr>
          <w:vertAlign w:val="subscript"/>
        </w:rPr>
        <w:t>4</w:t>
      </w:r>
      <w:r>
        <w:t xml:space="preserve"> + 1.0X</w:t>
      </w:r>
      <w:r>
        <w:rPr>
          <w:vertAlign w:val="subscript"/>
        </w:rPr>
        <w:t>5</w:t>
      </w:r>
    </w:p>
    <w:p w14:paraId="7D1EEB80" w14:textId="77777777" w:rsidR="00B0115D" w:rsidRDefault="00B0115D">
      <w:pPr>
        <w:spacing w:line="480" w:lineRule="auto"/>
      </w:pPr>
      <w:proofErr w:type="gramStart"/>
      <w:r>
        <w:t>Where</w:t>
      </w:r>
      <w:proofErr w:type="gramEnd"/>
    </w:p>
    <w:p w14:paraId="7D1EEB82" w14:textId="77777777" w:rsidR="00B0115D" w:rsidRDefault="00B0115D">
      <w:pPr>
        <w:spacing w:line="480" w:lineRule="auto"/>
      </w:pPr>
      <w:r>
        <w:t>X</w:t>
      </w:r>
      <w:r>
        <w:rPr>
          <w:vertAlign w:val="subscript"/>
        </w:rPr>
        <w:t>1</w:t>
      </w:r>
      <w:r>
        <w:t xml:space="preserve"> = working capital/total assets</w:t>
      </w:r>
    </w:p>
    <w:p w14:paraId="7D1EEB83" w14:textId="77777777" w:rsidR="00B0115D" w:rsidRDefault="00B0115D">
      <w:pPr>
        <w:spacing w:line="480" w:lineRule="auto"/>
      </w:pPr>
      <w:r>
        <w:t>X</w:t>
      </w:r>
      <w:r>
        <w:rPr>
          <w:vertAlign w:val="subscript"/>
        </w:rPr>
        <w:t>2</w:t>
      </w:r>
      <w:r>
        <w:t xml:space="preserve"> = retained earnings/total assets</w:t>
      </w:r>
    </w:p>
    <w:p w14:paraId="7D1EEB84" w14:textId="77777777" w:rsidR="00B0115D" w:rsidRDefault="00B0115D">
      <w:pPr>
        <w:spacing w:line="480" w:lineRule="auto"/>
      </w:pPr>
      <w:r>
        <w:t>X</w:t>
      </w:r>
      <w:r>
        <w:rPr>
          <w:vertAlign w:val="subscript"/>
        </w:rPr>
        <w:t>3</w:t>
      </w:r>
      <w:r>
        <w:t xml:space="preserve"> = earnings before interest and taxes/total assets</w:t>
      </w:r>
    </w:p>
    <w:p w14:paraId="7D1EEB85" w14:textId="77777777" w:rsidR="00B0115D" w:rsidRDefault="00B0115D">
      <w:pPr>
        <w:spacing w:line="480" w:lineRule="auto"/>
      </w:pPr>
      <w:r>
        <w:t>X</w:t>
      </w:r>
      <w:r>
        <w:rPr>
          <w:vertAlign w:val="subscript"/>
        </w:rPr>
        <w:t>4</w:t>
      </w:r>
      <w:r>
        <w:t xml:space="preserve"> = market value equity/book value of total liabilities</w:t>
      </w:r>
    </w:p>
    <w:p w14:paraId="7D1EEB86" w14:textId="77777777" w:rsidR="00B0115D" w:rsidRDefault="00B0115D">
      <w:pPr>
        <w:spacing w:line="480" w:lineRule="auto"/>
      </w:pPr>
      <w:r>
        <w:t>X</w:t>
      </w:r>
      <w:r>
        <w:rPr>
          <w:vertAlign w:val="subscript"/>
        </w:rPr>
        <w:t>5</w:t>
      </w:r>
      <w:r>
        <w:t xml:space="preserve"> = sales/total assets</w:t>
      </w:r>
    </w:p>
    <w:p w14:paraId="7D1EEB87" w14:textId="77777777" w:rsidR="00B0115D" w:rsidRDefault="00B0115D">
      <w:pPr>
        <w:spacing w:line="480" w:lineRule="auto"/>
      </w:pPr>
    </w:p>
    <w:p w14:paraId="7D1EEB88" w14:textId="77777777" w:rsidR="00B0115D" w:rsidRDefault="00B0115D">
      <w:pPr>
        <w:spacing w:line="480" w:lineRule="auto"/>
      </w:pPr>
      <w:r>
        <w:t>X</w:t>
      </w:r>
      <w:r>
        <w:rPr>
          <w:vertAlign w:val="subscript"/>
        </w:rPr>
        <w:t xml:space="preserve">1 </w:t>
      </w:r>
      <w:r>
        <w:t>(WC/TA)</w:t>
      </w:r>
      <w:proofErr w:type="gramStart"/>
      <w:r>
        <w:t>:  The</w:t>
      </w:r>
      <w:proofErr w:type="gramEnd"/>
      <w:r>
        <w:t xml:space="preserve"> working capital/total assets ratio is a measure of the net liquid assets the firm </w:t>
      </w:r>
      <w:proofErr w:type="gramStart"/>
      <w:r>
        <w:t>relative</w:t>
      </w:r>
      <w:proofErr w:type="gramEnd"/>
      <w:r>
        <w:t xml:space="preserve"> to the total capitalization.  Working capital is defined as the difference between current assets and current liabilities.  In general, a firm that is experiencing continuous negative operating profit will have a decrease in liquid assets relative to total assets. X</w:t>
      </w:r>
      <w:r>
        <w:rPr>
          <w:vertAlign w:val="subscript"/>
        </w:rPr>
        <w:t xml:space="preserve">1 </w:t>
      </w:r>
      <w:r>
        <w:t>is a liquidity ratio.</w:t>
      </w:r>
    </w:p>
    <w:p w14:paraId="7D1EEB89" w14:textId="77777777" w:rsidR="00B0115D" w:rsidRDefault="00B0115D">
      <w:pPr>
        <w:spacing w:line="480" w:lineRule="auto"/>
        <w:rPr>
          <w:color w:val="FF0000"/>
        </w:rPr>
      </w:pPr>
    </w:p>
    <w:p w14:paraId="7D1EEB8A" w14:textId="77777777" w:rsidR="00B0115D" w:rsidRDefault="00B0115D">
      <w:pPr>
        <w:spacing w:line="480" w:lineRule="auto"/>
      </w:pPr>
      <w:r>
        <w:t>X</w:t>
      </w:r>
      <w:r>
        <w:rPr>
          <w:vertAlign w:val="subscript"/>
        </w:rPr>
        <w:t xml:space="preserve">2 </w:t>
      </w:r>
      <w:r>
        <w:t>(RE/TA)</w:t>
      </w:r>
      <w:proofErr w:type="gramStart"/>
      <w:r>
        <w:t>:  Retained</w:t>
      </w:r>
      <w:proofErr w:type="gramEnd"/>
      <w:r>
        <w:t xml:space="preserve"> </w:t>
      </w:r>
      <w:proofErr w:type="spellStart"/>
      <w:proofErr w:type="gramStart"/>
      <w:r>
        <w:t>earning</w:t>
      </w:r>
      <w:proofErr w:type="spellEnd"/>
      <w:r>
        <w:t xml:space="preserve"> is</w:t>
      </w:r>
      <w:proofErr w:type="gramEnd"/>
      <w:r>
        <w:t xml:space="preserve"> the total amount of reinvested earnings and or losses of a firm over time.  The age of a firm is implicitly considered in this ratio in measuring the cumulative profitability over time.  A young firm will most likely show a low RE/TA ratio because it has not had the time to build up its cumulative profits.  RE/TA measures the leverage of a firm.   A firm with high retained earnings in relation to total assets has financed its assets through retention of profit and not using as much debt. X</w:t>
      </w:r>
      <w:r>
        <w:rPr>
          <w:vertAlign w:val="subscript"/>
        </w:rPr>
        <w:t xml:space="preserve">2 </w:t>
      </w:r>
      <w:r>
        <w:t xml:space="preserve">can be used to </w:t>
      </w:r>
      <w:proofErr w:type="gramStart"/>
      <w:r>
        <w:t>identity</w:t>
      </w:r>
      <w:proofErr w:type="gramEnd"/>
      <w:r>
        <w:t xml:space="preserve"> start-up companies.</w:t>
      </w:r>
    </w:p>
    <w:p w14:paraId="7D1EEB8B" w14:textId="77777777" w:rsidR="00B0115D" w:rsidRDefault="00B0115D">
      <w:pPr>
        <w:spacing w:line="480" w:lineRule="auto"/>
        <w:rPr>
          <w:color w:val="FFCC00"/>
        </w:rPr>
      </w:pPr>
    </w:p>
    <w:p w14:paraId="7D1EEB8C" w14:textId="77777777" w:rsidR="00B0115D" w:rsidRDefault="00B0115D">
      <w:pPr>
        <w:spacing w:line="480" w:lineRule="auto"/>
      </w:pPr>
      <w:r>
        <w:t>X</w:t>
      </w:r>
      <w:r>
        <w:rPr>
          <w:vertAlign w:val="subscript"/>
        </w:rPr>
        <w:t xml:space="preserve">3 </w:t>
      </w:r>
      <w:r>
        <w:t>(EBIT/TA)</w:t>
      </w:r>
      <w:proofErr w:type="gramStart"/>
      <w:r>
        <w:t>:  This</w:t>
      </w:r>
      <w:proofErr w:type="gramEnd"/>
      <w:r>
        <w:t xml:space="preserve"> ratio measures the productivity of the firm’s assets </w:t>
      </w:r>
      <w:proofErr w:type="gramStart"/>
      <w:r>
        <w:t>excluding of</w:t>
      </w:r>
      <w:proofErr w:type="gramEnd"/>
      <w:r>
        <w:t xml:space="preserve"> tax or leverage issues.  A firm’s earning power of its assets is crucial for its existence.  Insolvency occurs when the total liabilities exceed the firm’s assets which is a value determined by the earning power of those assets. </w:t>
      </w:r>
    </w:p>
    <w:p w14:paraId="7D1EEB8D" w14:textId="77777777" w:rsidR="00B0115D" w:rsidRDefault="00B0115D">
      <w:pPr>
        <w:spacing w:line="480" w:lineRule="auto"/>
        <w:rPr>
          <w:color w:val="FFCC00"/>
        </w:rPr>
      </w:pPr>
    </w:p>
    <w:p w14:paraId="7D1EEB8E" w14:textId="77777777" w:rsidR="00B0115D" w:rsidRDefault="00B0115D">
      <w:pPr>
        <w:spacing w:line="480" w:lineRule="auto"/>
      </w:pPr>
      <w:r>
        <w:t>X</w:t>
      </w:r>
      <w:r>
        <w:rPr>
          <w:vertAlign w:val="subscript"/>
        </w:rPr>
        <w:t>4</w:t>
      </w:r>
      <w:r>
        <w:t xml:space="preserve"> (MVE/TL): Equity is measured by the market value of preferred and common share of stocks.  Total liabilities include both </w:t>
      </w:r>
      <w:proofErr w:type="gramStart"/>
      <w:r>
        <w:t>short and long term</w:t>
      </w:r>
      <w:proofErr w:type="gramEnd"/>
      <w:r>
        <w:t xml:space="preserve"> liabilities. This measure shows how much the </w:t>
      </w:r>
      <w:proofErr w:type="gramStart"/>
      <w:r>
        <w:t>firms’</w:t>
      </w:r>
      <w:proofErr w:type="gramEnd"/>
      <w:r>
        <w:t xml:space="preserve"> assets can decline in value before the liabilities exceed the assets, therefore resulting insolvency of the firm.  X</w:t>
      </w:r>
      <w:r>
        <w:rPr>
          <w:vertAlign w:val="subscript"/>
        </w:rPr>
        <w:t xml:space="preserve">1 </w:t>
      </w:r>
      <w:r>
        <w:t>is a solvency ratio.</w:t>
      </w:r>
    </w:p>
    <w:p w14:paraId="7D1EEB8F" w14:textId="77777777" w:rsidR="00B0115D" w:rsidRDefault="00B0115D">
      <w:pPr>
        <w:spacing w:line="480" w:lineRule="auto"/>
        <w:rPr>
          <w:color w:val="FFCC00"/>
        </w:rPr>
      </w:pPr>
    </w:p>
    <w:p w14:paraId="7D1EEB90" w14:textId="77777777" w:rsidR="00B0115D" w:rsidRDefault="00B0115D">
      <w:pPr>
        <w:spacing w:line="480" w:lineRule="auto"/>
      </w:pPr>
      <w:r>
        <w:t>X</w:t>
      </w:r>
      <w:r>
        <w:rPr>
          <w:vertAlign w:val="subscript"/>
        </w:rPr>
        <w:t>5</w:t>
      </w:r>
      <w:r>
        <w:t xml:space="preserve"> (S/TA)</w:t>
      </w:r>
      <w:proofErr w:type="gramStart"/>
      <w:r>
        <w:t>:  This</w:t>
      </w:r>
      <w:proofErr w:type="gramEnd"/>
      <w:r>
        <w:t xml:space="preserve"> capital turnover ratio shows the sales generating ability of the firm’s assets. It measures how effectively the firm is managing its assets.  </w:t>
      </w:r>
    </w:p>
    <w:p w14:paraId="7D1EEB91" w14:textId="77777777" w:rsidR="00B0115D" w:rsidRDefault="00B0115D">
      <w:pPr>
        <w:spacing w:line="480" w:lineRule="auto"/>
      </w:pPr>
    </w:p>
    <w:p w14:paraId="7D1EEB92" w14:textId="77777777" w:rsidR="00B0115D" w:rsidRDefault="00B0115D">
      <w:pPr>
        <w:spacing w:line="480" w:lineRule="auto"/>
      </w:pPr>
      <w:r>
        <w:t>The result of the formula, the Z-score, will predict the probability of corporate failure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09"/>
        <w:gridCol w:w="4321"/>
      </w:tblGrid>
      <w:tr w:rsidR="00B0115D" w14:paraId="7D1EEB95" w14:textId="77777777">
        <w:tc>
          <w:tcPr>
            <w:tcW w:w="4390" w:type="dxa"/>
          </w:tcPr>
          <w:p w14:paraId="7D1EEB93" w14:textId="77777777" w:rsidR="00B0115D" w:rsidRDefault="00B0115D">
            <w:pPr>
              <w:spacing w:line="480" w:lineRule="auto"/>
              <w:rPr>
                <w:b/>
                <w:bCs/>
              </w:rPr>
            </w:pPr>
            <w:r>
              <w:rPr>
                <w:b/>
                <w:bCs/>
              </w:rPr>
              <w:t>Z-score</w:t>
            </w:r>
          </w:p>
        </w:tc>
        <w:tc>
          <w:tcPr>
            <w:tcW w:w="4390" w:type="dxa"/>
          </w:tcPr>
          <w:p w14:paraId="7D1EEB94" w14:textId="77777777" w:rsidR="00B0115D" w:rsidRDefault="00B0115D">
            <w:pPr>
              <w:spacing w:line="480" w:lineRule="auto"/>
              <w:rPr>
                <w:b/>
                <w:bCs/>
              </w:rPr>
            </w:pPr>
            <w:r>
              <w:rPr>
                <w:b/>
                <w:bCs/>
              </w:rPr>
              <w:t>Probability of failure</w:t>
            </w:r>
          </w:p>
        </w:tc>
      </w:tr>
      <w:tr w:rsidR="00B0115D" w14:paraId="7D1EEB98" w14:textId="77777777">
        <w:tc>
          <w:tcPr>
            <w:tcW w:w="4390" w:type="dxa"/>
          </w:tcPr>
          <w:p w14:paraId="7D1EEB96" w14:textId="77777777" w:rsidR="00B0115D" w:rsidRDefault="00B0115D">
            <w:pPr>
              <w:spacing w:line="480" w:lineRule="auto"/>
            </w:pPr>
            <w:r>
              <w:t>1.8 or less</w:t>
            </w:r>
          </w:p>
        </w:tc>
        <w:tc>
          <w:tcPr>
            <w:tcW w:w="4390" w:type="dxa"/>
          </w:tcPr>
          <w:p w14:paraId="7D1EEB97" w14:textId="77777777" w:rsidR="00B0115D" w:rsidRDefault="00B0115D">
            <w:pPr>
              <w:spacing w:line="480" w:lineRule="auto"/>
            </w:pPr>
            <w:r>
              <w:t>Very high</w:t>
            </w:r>
          </w:p>
        </w:tc>
      </w:tr>
      <w:tr w:rsidR="00B0115D" w14:paraId="7D1EEB9B" w14:textId="77777777">
        <w:tc>
          <w:tcPr>
            <w:tcW w:w="4390" w:type="dxa"/>
          </w:tcPr>
          <w:p w14:paraId="7D1EEB99" w14:textId="77777777" w:rsidR="00B0115D" w:rsidRDefault="00B0115D">
            <w:pPr>
              <w:spacing w:line="480" w:lineRule="auto"/>
            </w:pPr>
            <w:r>
              <w:t>1.81 - 2.99</w:t>
            </w:r>
          </w:p>
        </w:tc>
        <w:tc>
          <w:tcPr>
            <w:tcW w:w="4390" w:type="dxa"/>
          </w:tcPr>
          <w:p w14:paraId="7D1EEB9A" w14:textId="77777777" w:rsidR="00B0115D" w:rsidRDefault="00B0115D">
            <w:pPr>
              <w:spacing w:line="480" w:lineRule="auto"/>
            </w:pPr>
            <w:r>
              <w:t>Uncertain</w:t>
            </w:r>
          </w:p>
        </w:tc>
      </w:tr>
      <w:tr w:rsidR="00B0115D" w14:paraId="7D1EEB9E" w14:textId="77777777">
        <w:tc>
          <w:tcPr>
            <w:tcW w:w="4390" w:type="dxa"/>
          </w:tcPr>
          <w:p w14:paraId="7D1EEB9C" w14:textId="77777777" w:rsidR="00B0115D" w:rsidRDefault="00B0115D">
            <w:pPr>
              <w:spacing w:line="480" w:lineRule="auto"/>
            </w:pPr>
            <w:r>
              <w:t>3.0 or higher</w:t>
            </w:r>
          </w:p>
        </w:tc>
        <w:tc>
          <w:tcPr>
            <w:tcW w:w="4390" w:type="dxa"/>
          </w:tcPr>
          <w:p w14:paraId="7D1EEB9D" w14:textId="77777777" w:rsidR="00B0115D" w:rsidRDefault="00B0115D">
            <w:pPr>
              <w:spacing w:line="480" w:lineRule="auto"/>
            </w:pPr>
            <w:r>
              <w:t>Unlikely</w:t>
            </w:r>
          </w:p>
        </w:tc>
      </w:tr>
    </w:tbl>
    <w:p w14:paraId="7D1EEB9F" w14:textId="77777777" w:rsidR="00B0115D" w:rsidRDefault="00B0115D">
      <w:pPr>
        <w:spacing w:line="480" w:lineRule="auto"/>
      </w:pPr>
    </w:p>
    <w:p w14:paraId="7D1EEBA0" w14:textId="77777777" w:rsidR="00B0115D" w:rsidRDefault="00B0115D">
      <w:pPr>
        <w:spacing w:line="480" w:lineRule="auto"/>
      </w:pPr>
      <w:r>
        <w:t>These cut-off values were determined by Altman, based on the highest resulting bankruptcy prediction reliability, with the lowest number of false predictions (the so-called Type I and Type II errors).</w:t>
      </w:r>
    </w:p>
    <w:p w14:paraId="7D1EEBA1" w14:textId="77777777" w:rsidR="00B0115D" w:rsidRDefault="00B0115D">
      <w:pPr>
        <w:pStyle w:val="Heading1"/>
        <w:spacing w:line="480" w:lineRule="auto"/>
      </w:pPr>
    </w:p>
    <w:p w14:paraId="7D1EEBA2" w14:textId="77777777" w:rsidR="00B0115D" w:rsidRDefault="00B0115D">
      <w:pPr>
        <w:pStyle w:val="Heading1"/>
        <w:spacing w:line="480" w:lineRule="auto"/>
      </w:pPr>
      <w:r>
        <w:t>Methodology</w:t>
      </w:r>
    </w:p>
    <w:p w14:paraId="7D1EEBA3" w14:textId="77777777" w:rsidR="00B0115D" w:rsidRDefault="00B0115D">
      <w:pPr>
        <w:pStyle w:val="Heading2"/>
        <w:spacing w:line="480" w:lineRule="auto"/>
      </w:pPr>
      <w:r>
        <w:t>Sample group selection</w:t>
      </w:r>
    </w:p>
    <w:p w14:paraId="7D1EEBA4" w14:textId="77777777" w:rsidR="00B0115D" w:rsidRDefault="00B0115D">
      <w:pPr>
        <w:spacing w:line="480" w:lineRule="auto"/>
      </w:pPr>
      <w:r>
        <w:t>The sample group of bankrupt companies will be composed of all 32 public companies that started reorganization proceedings under Chapter 11 of the bankruptcy code in the year 2002, and in which the US Securities and Exchange Commission entered appearance. The reason for this selection is the accessibility and availability of financial data for public companies, as opposed to private companies.</w:t>
      </w:r>
    </w:p>
    <w:p w14:paraId="7D1EEBA5" w14:textId="77777777" w:rsidR="00B0115D" w:rsidRDefault="00B0115D">
      <w:pPr>
        <w:spacing w:line="480" w:lineRule="auto"/>
      </w:pPr>
      <w:r>
        <w:t>The list of companies in the test group will be derived from the relevant appendix of the 2002 annual report of the US Securities and Exchange Commission, which is the latest publication available at the time of the study that lists an overview of bankrupt public companies.</w:t>
      </w:r>
    </w:p>
    <w:p w14:paraId="7D1EEBA6" w14:textId="77777777" w:rsidR="00B0115D" w:rsidRDefault="00B0115D">
      <w:pPr>
        <w:pStyle w:val="Heading2"/>
        <w:spacing w:line="480" w:lineRule="auto"/>
      </w:pPr>
      <w:r>
        <w:t>Data collection</w:t>
      </w:r>
    </w:p>
    <w:p w14:paraId="7D1EEBA7" w14:textId="77777777" w:rsidR="00B0115D" w:rsidRDefault="00B0115D">
      <w:pPr>
        <w:spacing w:line="480" w:lineRule="auto"/>
      </w:pPr>
      <w:r>
        <w:t>As discussed in the Literature section, for our calculations the standard Altman Z-score model formula for public companies will be used:</w:t>
      </w:r>
    </w:p>
    <w:p w14:paraId="7D1EEBA8" w14:textId="77777777" w:rsidR="00B0115D" w:rsidRDefault="00B0115D">
      <w:pPr>
        <w:spacing w:line="480" w:lineRule="auto"/>
      </w:pPr>
    </w:p>
    <w:p w14:paraId="7D1EEBA9" w14:textId="77777777" w:rsidR="00B0115D" w:rsidRDefault="00B0115D">
      <w:pPr>
        <w:spacing w:line="480" w:lineRule="auto"/>
      </w:pPr>
      <w:r>
        <w:t>Z = 1.2X</w:t>
      </w:r>
      <w:r>
        <w:rPr>
          <w:vertAlign w:val="subscript"/>
        </w:rPr>
        <w:t>1</w:t>
      </w:r>
      <w:r>
        <w:t xml:space="preserve"> + 1.4X</w:t>
      </w:r>
      <w:r>
        <w:rPr>
          <w:vertAlign w:val="subscript"/>
        </w:rPr>
        <w:t>2</w:t>
      </w:r>
      <w:r>
        <w:t xml:space="preserve"> + 3.3X</w:t>
      </w:r>
      <w:r>
        <w:rPr>
          <w:vertAlign w:val="subscript"/>
        </w:rPr>
        <w:t>3</w:t>
      </w:r>
      <w:r>
        <w:t xml:space="preserve"> + 0.6X</w:t>
      </w:r>
      <w:r>
        <w:rPr>
          <w:vertAlign w:val="subscript"/>
        </w:rPr>
        <w:t>4</w:t>
      </w:r>
      <w:r>
        <w:t xml:space="preserve"> + 1.0X</w:t>
      </w:r>
      <w:r>
        <w:rPr>
          <w:vertAlign w:val="subscript"/>
        </w:rPr>
        <w:t>5</w:t>
      </w:r>
    </w:p>
    <w:p w14:paraId="7D1EEBAA" w14:textId="77777777" w:rsidR="00B0115D" w:rsidRDefault="00B0115D">
      <w:pPr>
        <w:spacing w:line="480" w:lineRule="auto"/>
        <w:rPr>
          <w:vertAlign w:val="subscript"/>
        </w:rPr>
      </w:pPr>
    </w:p>
    <w:p w14:paraId="7D1EEBAB" w14:textId="77777777" w:rsidR="00B0115D" w:rsidRDefault="00B0115D">
      <w:pPr>
        <w:spacing w:line="480" w:lineRule="auto"/>
      </w:pPr>
      <w:r>
        <w:t>Where:</w:t>
      </w:r>
    </w:p>
    <w:p w14:paraId="7D1EEBAC" w14:textId="77777777" w:rsidR="00B0115D" w:rsidRDefault="00B0115D">
      <w:pPr>
        <w:spacing w:line="480" w:lineRule="auto"/>
      </w:pPr>
    </w:p>
    <w:p w14:paraId="7D1EEBAD" w14:textId="77777777" w:rsidR="00B0115D" w:rsidRDefault="00B0115D">
      <w:pPr>
        <w:spacing w:line="480" w:lineRule="auto"/>
      </w:pPr>
      <w:r>
        <w:t>X</w:t>
      </w:r>
      <w:r>
        <w:rPr>
          <w:vertAlign w:val="subscript"/>
        </w:rPr>
        <w:t>1</w:t>
      </w:r>
      <w:r>
        <w:t xml:space="preserve"> = working capital/total assets</w:t>
      </w:r>
    </w:p>
    <w:p w14:paraId="7D1EEBAE" w14:textId="77777777" w:rsidR="00B0115D" w:rsidRDefault="00B0115D">
      <w:pPr>
        <w:spacing w:line="480" w:lineRule="auto"/>
      </w:pPr>
      <w:r>
        <w:t>X</w:t>
      </w:r>
      <w:r>
        <w:rPr>
          <w:vertAlign w:val="subscript"/>
        </w:rPr>
        <w:t>2</w:t>
      </w:r>
      <w:r>
        <w:t xml:space="preserve"> = retained earnings/total assets</w:t>
      </w:r>
    </w:p>
    <w:p w14:paraId="7D1EEBAF" w14:textId="77777777" w:rsidR="00B0115D" w:rsidRDefault="00B0115D">
      <w:pPr>
        <w:spacing w:line="480" w:lineRule="auto"/>
      </w:pPr>
      <w:r>
        <w:t>X</w:t>
      </w:r>
      <w:r>
        <w:rPr>
          <w:vertAlign w:val="subscript"/>
        </w:rPr>
        <w:t>3</w:t>
      </w:r>
      <w:r>
        <w:t xml:space="preserve"> = earnings before interest and taxes/total assets</w:t>
      </w:r>
    </w:p>
    <w:p w14:paraId="7D1EEBB0" w14:textId="77777777" w:rsidR="00B0115D" w:rsidRDefault="00B0115D">
      <w:pPr>
        <w:spacing w:line="480" w:lineRule="auto"/>
      </w:pPr>
      <w:r>
        <w:t>X</w:t>
      </w:r>
      <w:r>
        <w:rPr>
          <w:vertAlign w:val="subscript"/>
        </w:rPr>
        <w:t>4</w:t>
      </w:r>
      <w:r>
        <w:t xml:space="preserve"> = market value equity/book value of total liabilities</w:t>
      </w:r>
    </w:p>
    <w:p w14:paraId="7D1EEBB1" w14:textId="77777777" w:rsidR="00B0115D" w:rsidRDefault="00B0115D">
      <w:pPr>
        <w:spacing w:line="480" w:lineRule="auto"/>
      </w:pPr>
      <w:r>
        <w:t>X</w:t>
      </w:r>
      <w:r>
        <w:rPr>
          <w:vertAlign w:val="subscript"/>
        </w:rPr>
        <w:t>5</w:t>
      </w:r>
      <w:r>
        <w:t xml:space="preserve"> = sales/total assets</w:t>
      </w:r>
    </w:p>
    <w:p w14:paraId="7D1EEBB2" w14:textId="77777777" w:rsidR="00B0115D" w:rsidRDefault="00B0115D">
      <w:pPr>
        <w:spacing w:line="480" w:lineRule="auto"/>
      </w:pPr>
    </w:p>
    <w:p w14:paraId="7D1EEBB3" w14:textId="77777777" w:rsidR="00B0115D" w:rsidRDefault="00B0115D">
      <w:pPr>
        <w:spacing w:line="480" w:lineRule="auto"/>
      </w:pPr>
      <w:r>
        <w:t xml:space="preserve">The following table gives an overview of the data that needs to be </w:t>
      </w:r>
      <w:proofErr w:type="gramStart"/>
      <w:r>
        <w:t>collected</w:t>
      </w:r>
      <w:proofErr w:type="gramEnd"/>
      <w:r>
        <w:t xml:space="preserve"> and the source expected to be used to retrieve the data from. </w:t>
      </w:r>
    </w:p>
    <w:p w14:paraId="7D1EEBB4" w14:textId="77777777" w:rsidR="00B0115D" w:rsidRDefault="00B0115D">
      <w:pPr>
        <w:spacing w:line="48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13"/>
        <w:gridCol w:w="4317"/>
      </w:tblGrid>
      <w:tr w:rsidR="00B0115D" w14:paraId="7D1EEBB7" w14:textId="77777777">
        <w:tc>
          <w:tcPr>
            <w:tcW w:w="4390" w:type="dxa"/>
          </w:tcPr>
          <w:p w14:paraId="7D1EEBB5" w14:textId="77777777" w:rsidR="00B0115D" w:rsidRDefault="00B0115D">
            <w:pPr>
              <w:rPr>
                <w:b/>
                <w:bCs/>
              </w:rPr>
            </w:pPr>
            <w:r>
              <w:rPr>
                <w:b/>
                <w:bCs/>
              </w:rPr>
              <w:t>Data</w:t>
            </w:r>
          </w:p>
        </w:tc>
        <w:tc>
          <w:tcPr>
            <w:tcW w:w="4390" w:type="dxa"/>
          </w:tcPr>
          <w:p w14:paraId="7D1EEBB6" w14:textId="77777777" w:rsidR="00B0115D" w:rsidRDefault="00B0115D">
            <w:pPr>
              <w:rPr>
                <w:b/>
                <w:bCs/>
              </w:rPr>
            </w:pPr>
            <w:r>
              <w:rPr>
                <w:b/>
                <w:bCs/>
              </w:rPr>
              <w:t>Source</w:t>
            </w:r>
          </w:p>
        </w:tc>
      </w:tr>
      <w:tr w:rsidR="00B0115D" w14:paraId="7D1EEBBA" w14:textId="77777777">
        <w:tc>
          <w:tcPr>
            <w:tcW w:w="4390" w:type="dxa"/>
          </w:tcPr>
          <w:p w14:paraId="7D1EEBB8" w14:textId="77777777" w:rsidR="00B0115D" w:rsidRDefault="00B0115D">
            <w:r>
              <w:t>Working Capital</w:t>
            </w:r>
          </w:p>
        </w:tc>
        <w:tc>
          <w:tcPr>
            <w:tcW w:w="4390" w:type="dxa"/>
          </w:tcPr>
          <w:p w14:paraId="7D1EEBB9" w14:textId="77777777" w:rsidR="00B0115D" w:rsidRDefault="00B0115D">
            <w:r>
              <w:t>Balance sheet as in10-K* filing with SEC for FY1999, 2000 and 2001</w:t>
            </w:r>
          </w:p>
        </w:tc>
      </w:tr>
      <w:tr w:rsidR="00B0115D" w14:paraId="7D1EEBBD" w14:textId="77777777">
        <w:tc>
          <w:tcPr>
            <w:tcW w:w="4390" w:type="dxa"/>
          </w:tcPr>
          <w:p w14:paraId="7D1EEBBB" w14:textId="77777777" w:rsidR="00B0115D" w:rsidRDefault="00B0115D">
            <w:r>
              <w:t>Total Assets</w:t>
            </w:r>
          </w:p>
        </w:tc>
        <w:tc>
          <w:tcPr>
            <w:tcW w:w="4390" w:type="dxa"/>
          </w:tcPr>
          <w:p w14:paraId="7D1EEBBC" w14:textId="77777777" w:rsidR="00B0115D" w:rsidRDefault="00B0115D">
            <w:r>
              <w:t>Balance sheet as in10-K* filing with SEC for FY1999, 2000 and 2001</w:t>
            </w:r>
          </w:p>
        </w:tc>
      </w:tr>
      <w:tr w:rsidR="00B0115D" w14:paraId="7D1EEBC0" w14:textId="77777777">
        <w:tc>
          <w:tcPr>
            <w:tcW w:w="4390" w:type="dxa"/>
          </w:tcPr>
          <w:p w14:paraId="7D1EEBBE" w14:textId="77777777" w:rsidR="00B0115D" w:rsidRDefault="00B0115D">
            <w:r>
              <w:t>Retained Earnings</w:t>
            </w:r>
          </w:p>
        </w:tc>
        <w:tc>
          <w:tcPr>
            <w:tcW w:w="4390" w:type="dxa"/>
          </w:tcPr>
          <w:p w14:paraId="7D1EEBBF" w14:textId="77777777" w:rsidR="00B0115D" w:rsidRDefault="00B0115D">
            <w:pPr>
              <w:pStyle w:val="Footer"/>
              <w:tabs>
                <w:tab w:val="clear" w:pos="4320"/>
                <w:tab w:val="clear" w:pos="8640"/>
              </w:tabs>
            </w:pPr>
            <w:r>
              <w:t>Balance sheet as in10- K* filing with SEC for FY1999, 2000 and 2001</w:t>
            </w:r>
          </w:p>
        </w:tc>
      </w:tr>
      <w:tr w:rsidR="00B0115D" w14:paraId="7D1EEBC3" w14:textId="77777777">
        <w:tc>
          <w:tcPr>
            <w:tcW w:w="4390" w:type="dxa"/>
          </w:tcPr>
          <w:p w14:paraId="7D1EEBC1" w14:textId="77777777" w:rsidR="00B0115D" w:rsidRDefault="00B0115D">
            <w:r>
              <w:t>Book value of Total Liabilities</w:t>
            </w:r>
          </w:p>
        </w:tc>
        <w:tc>
          <w:tcPr>
            <w:tcW w:w="4390" w:type="dxa"/>
          </w:tcPr>
          <w:p w14:paraId="7D1EEBC2" w14:textId="77777777" w:rsidR="00B0115D" w:rsidRDefault="00B0115D">
            <w:r>
              <w:t>Balance sheet as in10- K* filing with SEC for FY1999, 2000 and 2001</w:t>
            </w:r>
          </w:p>
        </w:tc>
      </w:tr>
      <w:tr w:rsidR="00B0115D" w14:paraId="7D1EEBC6" w14:textId="77777777">
        <w:tc>
          <w:tcPr>
            <w:tcW w:w="4390" w:type="dxa"/>
          </w:tcPr>
          <w:p w14:paraId="7D1EEBC4" w14:textId="77777777" w:rsidR="00B0115D" w:rsidRDefault="00B0115D">
            <w:r>
              <w:t>Earnings before Interest and Taxes (EBIT)</w:t>
            </w:r>
          </w:p>
        </w:tc>
        <w:tc>
          <w:tcPr>
            <w:tcW w:w="4390" w:type="dxa"/>
          </w:tcPr>
          <w:p w14:paraId="7D1EEBC5" w14:textId="77777777" w:rsidR="00B0115D" w:rsidRDefault="00B0115D">
            <w:bookmarkStart w:id="0" w:name="OLE_LINK1"/>
            <w:r>
              <w:t>Income Statement as in10-K* filing with SEC for FY1999, 2000 and 2001</w:t>
            </w:r>
            <w:bookmarkEnd w:id="0"/>
          </w:p>
        </w:tc>
      </w:tr>
      <w:tr w:rsidR="00B0115D" w14:paraId="7D1EEBC9" w14:textId="77777777">
        <w:tc>
          <w:tcPr>
            <w:tcW w:w="4390" w:type="dxa"/>
          </w:tcPr>
          <w:p w14:paraId="7D1EEBC7" w14:textId="77777777" w:rsidR="00B0115D" w:rsidRDefault="00B0115D">
            <w:r>
              <w:t>Sales</w:t>
            </w:r>
          </w:p>
        </w:tc>
        <w:tc>
          <w:tcPr>
            <w:tcW w:w="4390" w:type="dxa"/>
          </w:tcPr>
          <w:p w14:paraId="7D1EEBC8" w14:textId="77777777" w:rsidR="00B0115D" w:rsidRDefault="00B0115D">
            <w:r>
              <w:t>Income Statement as in10-K* filing with SEC for FY1999, 2000 and 2001</w:t>
            </w:r>
          </w:p>
        </w:tc>
      </w:tr>
      <w:tr w:rsidR="00B0115D" w14:paraId="7D1EEBCC" w14:textId="77777777">
        <w:tc>
          <w:tcPr>
            <w:tcW w:w="4390" w:type="dxa"/>
          </w:tcPr>
          <w:p w14:paraId="7D1EEBCA" w14:textId="77777777" w:rsidR="00B0115D" w:rsidRDefault="00B0115D">
            <w:r>
              <w:t xml:space="preserve">Market Value </w:t>
            </w:r>
            <w:proofErr w:type="gramStart"/>
            <w:r>
              <w:t>of  Equity</w:t>
            </w:r>
            <w:proofErr w:type="gramEnd"/>
          </w:p>
        </w:tc>
        <w:tc>
          <w:tcPr>
            <w:tcW w:w="4390" w:type="dxa"/>
          </w:tcPr>
          <w:p w14:paraId="7D1EEBCB" w14:textId="77777777" w:rsidR="00B0115D" w:rsidRDefault="00B0115D">
            <w:r>
              <w:t>Calculated from stock price at closing of fiscal year and number of common shares outstanding. Both numbers are to be found in the 10-K* filings.</w:t>
            </w:r>
          </w:p>
        </w:tc>
      </w:tr>
    </w:tbl>
    <w:p w14:paraId="7D1EEBCD" w14:textId="77777777" w:rsidR="00B0115D" w:rsidRDefault="00B0115D">
      <w:pPr>
        <w:spacing w:line="480" w:lineRule="auto"/>
        <w:rPr>
          <w:sz w:val="16"/>
        </w:rPr>
      </w:pPr>
      <w:r>
        <w:t xml:space="preserve">*: </w:t>
      </w:r>
      <w:r>
        <w:rPr>
          <w:sz w:val="16"/>
        </w:rPr>
        <w:t>When no 10-K filing is available for a particular fiscal year, the most recent 10-Q filing will be used.</w:t>
      </w:r>
    </w:p>
    <w:p w14:paraId="7D1EEBCE" w14:textId="77777777" w:rsidR="00B0115D" w:rsidRDefault="00B0115D">
      <w:pPr>
        <w:spacing w:line="480" w:lineRule="auto"/>
      </w:pPr>
    </w:p>
    <w:p w14:paraId="7D1EEBCF" w14:textId="77777777" w:rsidR="00B0115D" w:rsidRDefault="00B0115D">
      <w:pPr>
        <w:spacing w:line="480" w:lineRule="auto"/>
      </w:pPr>
      <w:proofErr w:type="gramStart"/>
      <w:r>
        <w:t>When</w:t>
      </w:r>
      <w:proofErr w:type="gramEnd"/>
      <w:r>
        <w:t xml:space="preserve"> possible, the AMSPEC</w:t>
      </w:r>
      <w:r>
        <w:rPr>
          <w:rStyle w:val="FootnoteReference"/>
        </w:rPr>
        <w:footnoteReference w:id="1"/>
      </w:r>
      <w:r>
        <w:t xml:space="preserve"> tool will be used to extract raw data from the COMPUSTAT</w:t>
      </w:r>
      <w:r>
        <w:rPr>
          <w:rStyle w:val="FootnoteReference"/>
        </w:rPr>
        <w:footnoteReference w:id="2"/>
      </w:r>
      <w:r>
        <w:t xml:space="preserve"> database, which contains the SEC filings.</w:t>
      </w:r>
    </w:p>
    <w:p w14:paraId="7D1EEBD0" w14:textId="77777777" w:rsidR="00B0115D" w:rsidRDefault="00B0115D">
      <w:pPr>
        <w:spacing w:line="480" w:lineRule="auto"/>
      </w:pPr>
      <w:r>
        <w:t>When data is not available through AMSPEC, data will be gathered from the SEC's Edgar</w:t>
      </w:r>
      <w:r>
        <w:rPr>
          <w:rStyle w:val="FootnoteReference"/>
        </w:rPr>
        <w:footnoteReference w:id="3"/>
      </w:r>
      <w:r>
        <w:t xml:space="preserve"> database.</w:t>
      </w:r>
    </w:p>
    <w:p w14:paraId="7D1EEBD1" w14:textId="77777777" w:rsidR="00B0115D" w:rsidRDefault="00B0115D">
      <w:pPr>
        <w:spacing w:line="480" w:lineRule="auto"/>
      </w:pPr>
    </w:p>
    <w:p w14:paraId="7D1EEBD2" w14:textId="77777777" w:rsidR="00B0115D" w:rsidRDefault="00B0115D">
      <w:pPr>
        <w:pStyle w:val="Heading2"/>
        <w:spacing w:line="480" w:lineRule="auto"/>
      </w:pPr>
      <w:r>
        <w:t>Data Analysis</w:t>
      </w:r>
    </w:p>
    <w:p w14:paraId="7D1EEBD3" w14:textId="77777777" w:rsidR="00B0115D" w:rsidRDefault="00B0115D">
      <w:pPr>
        <w:spacing w:line="480" w:lineRule="auto"/>
      </w:pPr>
      <w:r>
        <w:t xml:space="preserve">All data gathered will be imported </w:t>
      </w:r>
      <w:proofErr w:type="gramStart"/>
      <w:r>
        <w:t>into, and</w:t>
      </w:r>
      <w:proofErr w:type="gramEnd"/>
      <w:r>
        <w:t xml:space="preserve"> analyzed with Microsoft Excel 2000.</w:t>
      </w:r>
    </w:p>
    <w:p w14:paraId="7D1EEBD4" w14:textId="77777777" w:rsidR="00B0115D" w:rsidRDefault="00B0115D">
      <w:pPr>
        <w:spacing w:line="480" w:lineRule="auto"/>
      </w:pPr>
      <w:r>
        <w:t>The Z-score will be calculated with Altman's formula, using the raw data in separate worksheets. The results will be graphically represented in charts as a visual aid in the interpretation of data and results.</w:t>
      </w:r>
    </w:p>
    <w:p w14:paraId="7D1EEBD5" w14:textId="77777777" w:rsidR="00B0115D" w:rsidRDefault="00B0115D">
      <w:pPr>
        <w:pStyle w:val="BodyText"/>
        <w:spacing w:line="480" w:lineRule="auto"/>
        <w:rPr>
          <w:color w:val="auto"/>
        </w:rPr>
      </w:pPr>
      <w:r>
        <w:rPr>
          <w:color w:val="auto"/>
        </w:rPr>
        <w:t>In addition to the determination and charting of the Z-scores, regression analysis will be done between the Z-score and each individual variable in order to find additional information for interpreting research findings. For this analysis, Excel's Data Analysis tool will be used.</w:t>
      </w:r>
    </w:p>
    <w:p w14:paraId="7D1EEBD6" w14:textId="77777777" w:rsidR="00B0115D" w:rsidRDefault="00B0115D">
      <w:pPr>
        <w:pStyle w:val="BodyText"/>
        <w:spacing w:line="480" w:lineRule="auto"/>
      </w:pPr>
      <w:r>
        <w:t xml:space="preserve"> </w:t>
      </w:r>
    </w:p>
    <w:p w14:paraId="7D1EEBD7" w14:textId="77777777" w:rsidR="00B0115D" w:rsidRDefault="00B0115D">
      <w:pPr>
        <w:pStyle w:val="Heading1"/>
        <w:spacing w:line="480" w:lineRule="auto"/>
      </w:pPr>
      <w:r>
        <w:t>Research Results</w:t>
      </w:r>
    </w:p>
    <w:p w14:paraId="7D1EEBD8" w14:textId="77777777" w:rsidR="00B0115D" w:rsidRDefault="00B0115D">
      <w:pPr>
        <w:pStyle w:val="Heading2"/>
        <w:spacing w:line="480" w:lineRule="auto"/>
      </w:pPr>
      <w:r>
        <w:t>Sample Group</w:t>
      </w:r>
    </w:p>
    <w:p w14:paraId="7D1EEBD9" w14:textId="77777777" w:rsidR="00B0115D" w:rsidRDefault="00B0115D">
      <w:pPr>
        <w:spacing w:line="480" w:lineRule="auto"/>
      </w:pPr>
      <w:r>
        <w:t>According to the 2002 Annual Report of the SEC, the companies listed in the table below filed for bankruptcy under Chapter 11. The table also indicates where the data that has been used in the analysis was found.</w:t>
      </w:r>
    </w:p>
    <w:tbl>
      <w:tblPr>
        <w:tblW w:w="5000" w:type="pct"/>
        <w:tblCellMar>
          <w:left w:w="0" w:type="dxa"/>
          <w:right w:w="0" w:type="dxa"/>
        </w:tblCellMar>
        <w:tblLook w:val="0000" w:firstRow="0" w:lastRow="0" w:firstColumn="0" w:lastColumn="0" w:noHBand="0" w:noVBand="0"/>
      </w:tblPr>
      <w:tblGrid>
        <w:gridCol w:w="1792"/>
        <w:gridCol w:w="1783"/>
        <w:gridCol w:w="2891"/>
        <w:gridCol w:w="2164"/>
      </w:tblGrid>
      <w:tr w:rsidR="00B0115D" w14:paraId="7D1EEBDE" w14:textId="77777777">
        <w:trPr>
          <w:trHeight w:val="255"/>
          <w:tblHeader/>
        </w:trPr>
        <w:tc>
          <w:tcPr>
            <w:tcW w:w="103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7D1EEBDA" w14:textId="77777777" w:rsidR="00B0115D" w:rsidRDefault="00B0115D">
            <w:pPr>
              <w:rPr>
                <w:rFonts w:eastAsia="Arial Unicode MS"/>
                <w:b/>
                <w:bCs/>
                <w:sz w:val="18"/>
                <w:szCs w:val="20"/>
              </w:rPr>
            </w:pPr>
            <w:r>
              <w:rPr>
                <w:b/>
                <w:bCs/>
                <w:sz w:val="18"/>
                <w:szCs w:val="20"/>
              </w:rPr>
              <w:t>Name</w:t>
            </w:r>
          </w:p>
        </w:tc>
        <w:tc>
          <w:tcPr>
            <w:tcW w:w="1033" w:type="pct"/>
            <w:tcBorders>
              <w:top w:val="single" w:sz="4" w:space="0" w:color="auto"/>
              <w:left w:val="nil"/>
              <w:bottom w:val="single" w:sz="4" w:space="0" w:color="auto"/>
              <w:right w:val="single" w:sz="4" w:space="0" w:color="auto"/>
            </w:tcBorders>
            <w:tcMar>
              <w:top w:w="15" w:type="dxa"/>
              <w:left w:w="15" w:type="dxa"/>
              <w:bottom w:w="0" w:type="dxa"/>
              <w:right w:w="15" w:type="dxa"/>
            </w:tcMar>
          </w:tcPr>
          <w:p w14:paraId="7D1EEBDB" w14:textId="77777777" w:rsidR="00B0115D" w:rsidRDefault="00B0115D">
            <w:pPr>
              <w:rPr>
                <w:rFonts w:eastAsia="Arial Unicode MS"/>
                <w:b/>
                <w:bCs/>
                <w:sz w:val="18"/>
                <w:szCs w:val="20"/>
              </w:rPr>
            </w:pPr>
            <w:r>
              <w:rPr>
                <w:b/>
                <w:bCs/>
                <w:sz w:val="18"/>
                <w:szCs w:val="20"/>
              </w:rPr>
              <w:t>Industry</w:t>
            </w:r>
          </w:p>
        </w:tc>
        <w:tc>
          <w:tcPr>
            <w:tcW w:w="1675" w:type="pct"/>
            <w:tcBorders>
              <w:top w:val="single" w:sz="4" w:space="0" w:color="auto"/>
              <w:left w:val="nil"/>
              <w:bottom w:val="single" w:sz="4" w:space="0" w:color="auto"/>
              <w:right w:val="single" w:sz="4" w:space="0" w:color="auto"/>
            </w:tcBorders>
            <w:tcMar>
              <w:top w:w="15" w:type="dxa"/>
              <w:left w:w="15" w:type="dxa"/>
              <w:bottom w:w="0" w:type="dxa"/>
              <w:right w:w="15" w:type="dxa"/>
            </w:tcMar>
          </w:tcPr>
          <w:p w14:paraId="7D1EEBDC" w14:textId="77777777" w:rsidR="00B0115D" w:rsidRDefault="00B0115D">
            <w:pPr>
              <w:rPr>
                <w:rFonts w:eastAsia="Arial Unicode MS"/>
                <w:b/>
                <w:bCs/>
                <w:sz w:val="18"/>
                <w:szCs w:val="20"/>
              </w:rPr>
            </w:pPr>
            <w:r>
              <w:rPr>
                <w:b/>
                <w:bCs/>
                <w:sz w:val="18"/>
                <w:szCs w:val="20"/>
              </w:rPr>
              <w:t>Source of Data</w:t>
            </w:r>
          </w:p>
        </w:tc>
        <w:tc>
          <w:tcPr>
            <w:tcW w:w="1254" w:type="pct"/>
            <w:tcBorders>
              <w:top w:val="single" w:sz="4" w:space="0" w:color="auto"/>
              <w:left w:val="nil"/>
              <w:bottom w:val="single" w:sz="4" w:space="0" w:color="auto"/>
              <w:right w:val="single" w:sz="4" w:space="0" w:color="auto"/>
            </w:tcBorders>
            <w:tcMar>
              <w:top w:w="15" w:type="dxa"/>
              <w:left w:w="15" w:type="dxa"/>
              <w:bottom w:w="0" w:type="dxa"/>
              <w:right w:w="15" w:type="dxa"/>
            </w:tcMar>
          </w:tcPr>
          <w:p w14:paraId="7D1EEBDD" w14:textId="77777777" w:rsidR="00B0115D" w:rsidRDefault="00B0115D">
            <w:pPr>
              <w:rPr>
                <w:rFonts w:eastAsia="Arial Unicode MS"/>
                <w:b/>
                <w:bCs/>
                <w:sz w:val="18"/>
                <w:szCs w:val="20"/>
              </w:rPr>
            </w:pPr>
            <w:r>
              <w:rPr>
                <w:b/>
                <w:bCs/>
                <w:sz w:val="18"/>
                <w:szCs w:val="20"/>
              </w:rPr>
              <w:t>Miscellaneous</w:t>
            </w:r>
          </w:p>
        </w:tc>
      </w:tr>
      <w:tr w:rsidR="00B0115D" w14:paraId="7D1EEBE3" w14:textId="77777777">
        <w:trPr>
          <w:trHeight w:val="765"/>
        </w:trPr>
        <w:tc>
          <w:tcPr>
            <w:tcW w:w="1038" w:type="pct"/>
            <w:tcBorders>
              <w:top w:val="nil"/>
              <w:left w:val="single" w:sz="4" w:space="0" w:color="auto"/>
              <w:bottom w:val="single" w:sz="4" w:space="0" w:color="auto"/>
              <w:right w:val="single" w:sz="4" w:space="0" w:color="auto"/>
            </w:tcBorders>
            <w:tcMar>
              <w:top w:w="15" w:type="dxa"/>
              <w:left w:w="15" w:type="dxa"/>
              <w:bottom w:w="0" w:type="dxa"/>
              <w:right w:w="15" w:type="dxa"/>
            </w:tcMar>
          </w:tcPr>
          <w:p w14:paraId="7D1EEBDF" w14:textId="77777777" w:rsidR="00B0115D" w:rsidRDefault="00B0115D">
            <w:pPr>
              <w:rPr>
                <w:rFonts w:eastAsia="Arial Unicode MS"/>
                <w:sz w:val="18"/>
                <w:szCs w:val="20"/>
              </w:rPr>
            </w:pPr>
            <w:r>
              <w:rPr>
                <w:sz w:val="18"/>
                <w:szCs w:val="20"/>
              </w:rPr>
              <w:t xml:space="preserve">Adelphia Communications Corporation </w:t>
            </w:r>
          </w:p>
        </w:tc>
        <w:tc>
          <w:tcPr>
            <w:tcW w:w="1033" w:type="pct"/>
            <w:tcBorders>
              <w:top w:val="nil"/>
              <w:left w:val="nil"/>
              <w:bottom w:val="single" w:sz="4" w:space="0" w:color="auto"/>
              <w:right w:val="single" w:sz="4" w:space="0" w:color="auto"/>
            </w:tcBorders>
            <w:tcMar>
              <w:top w:w="15" w:type="dxa"/>
              <w:left w:w="15" w:type="dxa"/>
              <w:bottom w:w="0" w:type="dxa"/>
              <w:right w:w="15" w:type="dxa"/>
            </w:tcMar>
          </w:tcPr>
          <w:p w14:paraId="7D1EEBE0" w14:textId="77777777" w:rsidR="00B0115D" w:rsidRDefault="00B0115D">
            <w:pPr>
              <w:rPr>
                <w:rFonts w:eastAsia="Arial Unicode MS"/>
                <w:sz w:val="18"/>
                <w:szCs w:val="20"/>
              </w:rPr>
            </w:pPr>
            <w:r>
              <w:rPr>
                <w:sz w:val="18"/>
                <w:szCs w:val="20"/>
              </w:rPr>
              <w:t>Cable &amp; Other Pay Television Services</w:t>
            </w:r>
          </w:p>
        </w:tc>
        <w:tc>
          <w:tcPr>
            <w:tcW w:w="1675" w:type="pct"/>
            <w:tcBorders>
              <w:top w:val="nil"/>
              <w:left w:val="nil"/>
              <w:bottom w:val="single" w:sz="4" w:space="0" w:color="auto"/>
              <w:right w:val="single" w:sz="4" w:space="0" w:color="auto"/>
            </w:tcBorders>
            <w:tcMar>
              <w:top w:w="15" w:type="dxa"/>
              <w:left w:w="15" w:type="dxa"/>
              <w:bottom w:w="0" w:type="dxa"/>
              <w:right w:w="15" w:type="dxa"/>
            </w:tcMar>
          </w:tcPr>
          <w:p w14:paraId="7D1EEBE1" w14:textId="77777777" w:rsidR="00B0115D" w:rsidRDefault="00B0115D">
            <w:pPr>
              <w:rPr>
                <w:rFonts w:eastAsia="Arial Unicode MS"/>
                <w:sz w:val="18"/>
                <w:szCs w:val="20"/>
              </w:rPr>
            </w:pPr>
            <w:proofErr w:type="spellStart"/>
            <w:r>
              <w:rPr>
                <w:sz w:val="18"/>
                <w:szCs w:val="20"/>
              </w:rPr>
              <w:t>Compustat</w:t>
            </w:r>
            <w:proofErr w:type="spellEnd"/>
            <w:r>
              <w:rPr>
                <w:sz w:val="18"/>
                <w:szCs w:val="20"/>
              </w:rPr>
              <w:t xml:space="preserve"> Online. Data 1999-2000 from Industrial Annual, data for 2001 was from the Industrial Quarterly up to Q3</w:t>
            </w:r>
          </w:p>
        </w:tc>
        <w:tc>
          <w:tcPr>
            <w:tcW w:w="1254" w:type="pct"/>
            <w:tcBorders>
              <w:top w:val="nil"/>
              <w:left w:val="nil"/>
              <w:bottom w:val="single" w:sz="4" w:space="0" w:color="auto"/>
              <w:right w:val="single" w:sz="4" w:space="0" w:color="auto"/>
            </w:tcBorders>
            <w:tcMar>
              <w:top w:w="15" w:type="dxa"/>
              <w:left w:w="15" w:type="dxa"/>
              <w:bottom w:w="0" w:type="dxa"/>
              <w:right w:w="15" w:type="dxa"/>
            </w:tcMar>
          </w:tcPr>
          <w:p w14:paraId="7D1EEBE2" w14:textId="77777777" w:rsidR="00B0115D" w:rsidRDefault="00B0115D">
            <w:pPr>
              <w:rPr>
                <w:rFonts w:eastAsia="Arial Unicode MS"/>
                <w:sz w:val="18"/>
                <w:szCs w:val="20"/>
              </w:rPr>
            </w:pPr>
            <w:r>
              <w:rPr>
                <w:sz w:val="18"/>
                <w:szCs w:val="20"/>
              </w:rPr>
              <w:t> </w:t>
            </w:r>
          </w:p>
        </w:tc>
      </w:tr>
      <w:tr w:rsidR="00B0115D" w14:paraId="7D1EEBE8" w14:textId="77777777">
        <w:trPr>
          <w:trHeight w:val="510"/>
        </w:trPr>
        <w:tc>
          <w:tcPr>
            <w:tcW w:w="1038" w:type="pct"/>
            <w:tcBorders>
              <w:top w:val="nil"/>
              <w:left w:val="single" w:sz="4" w:space="0" w:color="auto"/>
              <w:bottom w:val="single" w:sz="4" w:space="0" w:color="auto"/>
              <w:right w:val="single" w:sz="4" w:space="0" w:color="auto"/>
            </w:tcBorders>
            <w:tcMar>
              <w:top w:w="15" w:type="dxa"/>
              <w:left w:w="15" w:type="dxa"/>
              <w:bottom w:w="0" w:type="dxa"/>
              <w:right w:w="15" w:type="dxa"/>
            </w:tcMar>
          </w:tcPr>
          <w:p w14:paraId="7D1EEBE4" w14:textId="77777777" w:rsidR="00B0115D" w:rsidRDefault="00B0115D">
            <w:pPr>
              <w:rPr>
                <w:rFonts w:eastAsia="Arial Unicode MS"/>
                <w:sz w:val="18"/>
                <w:szCs w:val="20"/>
              </w:rPr>
            </w:pPr>
            <w:proofErr w:type="spellStart"/>
            <w:r>
              <w:rPr>
                <w:sz w:val="18"/>
                <w:szCs w:val="20"/>
              </w:rPr>
              <w:t>Angeion</w:t>
            </w:r>
            <w:proofErr w:type="spellEnd"/>
            <w:r>
              <w:rPr>
                <w:sz w:val="18"/>
                <w:szCs w:val="20"/>
              </w:rPr>
              <w:t xml:space="preserve"> Corporation</w:t>
            </w:r>
          </w:p>
        </w:tc>
        <w:tc>
          <w:tcPr>
            <w:tcW w:w="1033" w:type="pct"/>
            <w:tcBorders>
              <w:top w:val="nil"/>
              <w:left w:val="nil"/>
              <w:bottom w:val="single" w:sz="4" w:space="0" w:color="auto"/>
              <w:right w:val="single" w:sz="4" w:space="0" w:color="auto"/>
            </w:tcBorders>
            <w:tcMar>
              <w:top w:w="15" w:type="dxa"/>
              <w:left w:w="15" w:type="dxa"/>
              <w:bottom w:w="0" w:type="dxa"/>
              <w:right w:w="15" w:type="dxa"/>
            </w:tcMar>
          </w:tcPr>
          <w:p w14:paraId="7D1EEBE5" w14:textId="77777777" w:rsidR="00B0115D" w:rsidRDefault="00B0115D">
            <w:pPr>
              <w:rPr>
                <w:rFonts w:eastAsia="Arial Unicode MS"/>
                <w:sz w:val="18"/>
                <w:szCs w:val="20"/>
              </w:rPr>
            </w:pPr>
            <w:r>
              <w:rPr>
                <w:sz w:val="18"/>
                <w:szCs w:val="20"/>
              </w:rPr>
              <w:t>Surgical &amp; Medical Instruments &amp; Apparatus</w:t>
            </w:r>
          </w:p>
        </w:tc>
        <w:tc>
          <w:tcPr>
            <w:tcW w:w="1675" w:type="pct"/>
            <w:tcBorders>
              <w:top w:val="nil"/>
              <w:left w:val="nil"/>
              <w:bottom w:val="single" w:sz="4" w:space="0" w:color="auto"/>
              <w:right w:val="single" w:sz="4" w:space="0" w:color="auto"/>
            </w:tcBorders>
            <w:tcMar>
              <w:top w:w="15" w:type="dxa"/>
              <w:left w:w="15" w:type="dxa"/>
              <w:bottom w:w="0" w:type="dxa"/>
              <w:right w:w="15" w:type="dxa"/>
            </w:tcMar>
          </w:tcPr>
          <w:p w14:paraId="7D1EEBE6" w14:textId="77777777" w:rsidR="00B0115D" w:rsidRDefault="00B0115D">
            <w:pPr>
              <w:rPr>
                <w:rFonts w:eastAsia="Arial Unicode MS"/>
                <w:sz w:val="18"/>
                <w:szCs w:val="20"/>
              </w:rPr>
            </w:pPr>
            <w:proofErr w:type="spellStart"/>
            <w:r>
              <w:rPr>
                <w:sz w:val="18"/>
                <w:szCs w:val="20"/>
              </w:rPr>
              <w:t>Compustat</w:t>
            </w:r>
            <w:proofErr w:type="spellEnd"/>
            <w:r>
              <w:rPr>
                <w:sz w:val="18"/>
                <w:szCs w:val="20"/>
              </w:rPr>
              <w:t xml:space="preserve"> Online</w:t>
            </w:r>
          </w:p>
        </w:tc>
        <w:tc>
          <w:tcPr>
            <w:tcW w:w="1254" w:type="pct"/>
            <w:tcBorders>
              <w:top w:val="nil"/>
              <w:left w:val="nil"/>
              <w:bottom w:val="single" w:sz="4" w:space="0" w:color="auto"/>
              <w:right w:val="single" w:sz="4" w:space="0" w:color="auto"/>
            </w:tcBorders>
            <w:tcMar>
              <w:top w:w="15" w:type="dxa"/>
              <w:left w:w="15" w:type="dxa"/>
              <w:bottom w:w="0" w:type="dxa"/>
              <w:right w:w="15" w:type="dxa"/>
            </w:tcMar>
          </w:tcPr>
          <w:p w14:paraId="7D1EEBE7" w14:textId="77777777" w:rsidR="00B0115D" w:rsidRDefault="00B0115D">
            <w:pPr>
              <w:rPr>
                <w:rFonts w:eastAsia="Arial Unicode MS"/>
                <w:sz w:val="18"/>
                <w:szCs w:val="20"/>
              </w:rPr>
            </w:pPr>
            <w:r>
              <w:rPr>
                <w:sz w:val="18"/>
                <w:szCs w:val="20"/>
              </w:rPr>
              <w:t> </w:t>
            </w:r>
          </w:p>
        </w:tc>
      </w:tr>
      <w:tr w:rsidR="00B0115D" w14:paraId="7D1EEBED" w14:textId="77777777">
        <w:trPr>
          <w:trHeight w:val="510"/>
        </w:trPr>
        <w:tc>
          <w:tcPr>
            <w:tcW w:w="1038" w:type="pct"/>
            <w:tcBorders>
              <w:top w:val="nil"/>
              <w:left w:val="single" w:sz="4" w:space="0" w:color="auto"/>
              <w:bottom w:val="single" w:sz="4" w:space="0" w:color="auto"/>
              <w:right w:val="single" w:sz="4" w:space="0" w:color="auto"/>
            </w:tcBorders>
            <w:tcMar>
              <w:top w:w="15" w:type="dxa"/>
              <w:left w:w="15" w:type="dxa"/>
              <w:bottom w:w="0" w:type="dxa"/>
              <w:right w:w="15" w:type="dxa"/>
            </w:tcMar>
          </w:tcPr>
          <w:p w14:paraId="7D1EEBE9" w14:textId="77777777" w:rsidR="00B0115D" w:rsidRDefault="00B0115D">
            <w:pPr>
              <w:rPr>
                <w:rFonts w:eastAsia="Arial Unicode MS"/>
                <w:sz w:val="18"/>
                <w:szCs w:val="20"/>
              </w:rPr>
            </w:pPr>
            <w:r>
              <w:rPr>
                <w:sz w:val="18"/>
                <w:szCs w:val="20"/>
              </w:rPr>
              <w:t>Broadband Wireless International Corporation</w:t>
            </w:r>
          </w:p>
        </w:tc>
        <w:tc>
          <w:tcPr>
            <w:tcW w:w="1033" w:type="pct"/>
            <w:tcBorders>
              <w:top w:val="nil"/>
              <w:left w:val="nil"/>
              <w:bottom w:val="single" w:sz="4" w:space="0" w:color="auto"/>
              <w:right w:val="single" w:sz="4" w:space="0" w:color="auto"/>
            </w:tcBorders>
            <w:tcMar>
              <w:top w:w="15" w:type="dxa"/>
              <w:left w:w="15" w:type="dxa"/>
              <w:bottom w:w="0" w:type="dxa"/>
              <w:right w:w="15" w:type="dxa"/>
            </w:tcMar>
          </w:tcPr>
          <w:p w14:paraId="7D1EEBEA" w14:textId="77777777" w:rsidR="00B0115D" w:rsidRDefault="00B0115D">
            <w:pPr>
              <w:rPr>
                <w:rFonts w:eastAsia="Arial Unicode MS"/>
                <w:sz w:val="18"/>
                <w:szCs w:val="20"/>
              </w:rPr>
            </w:pPr>
            <w:r>
              <w:rPr>
                <w:sz w:val="18"/>
                <w:szCs w:val="20"/>
              </w:rPr>
              <w:t>Oil Royalty Traders</w:t>
            </w:r>
          </w:p>
        </w:tc>
        <w:tc>
          <w:tcPr>
            <w:tcW w:w="1675" w:type="pct"/>
            <w:tcBorders>
              <w:top w:val="nil"/>
              <w:left w:val="nil"/>
              <w:bottom w:val="single" w:sz="4" w:space="0" w:color="auto"/>
              <w:right w:val="single" w:sz="4" w:space="0" w:color="auto"/>
            </w:tcBorders>
            <w:tcMar>
              <w:top w:w="15" w:type="dxa"/>
              <w:left w:w="15" w:type="dxa"/>
              <w:bottom w:w="0" w:type="dxa"/>
              <w:right w:w="15" w:type="dxa"/>
            </w:tcMar>
          </w:tcPr>
          <w:p w14:paraId="7D1EEBEB" w14:textId="77777777" w:rsidR="00B0115D" w:rsidRDefault="00B0115D">
            <w:pPr>
              <w:rPr>
                <w:rFonts w:eastAsia="Arial Unicode MS"/>
                <w:sz w:val="18"/>
              </w:rPr>
            </w:pPr>
            <w:proofErr w:type="spellStart"/>
            <w:r>
              <w:rPr>
                <w:sz w:val="18"/>
              </w:rPr>
              <w:t>Compustat</w:t>
            </w:r>
            <w:proofErr w:type="spellEnd"/>
            <w:r>
              <w:rPr>
                <w:sz w:val="18"/>
              </w:rPr>
              <w:t xml:space="preserve"> Online</w:t>
            </w:r>
          </w:p>
        </w:tc>
        <w:tc>
          <w:tcPr>
            <w:tcW w:w="1254" w:type="pct"/>
            <w:tcBorders>
              <w:top w:val="nil"/>
              <w:left w:val="nil"/>
              <w:bottom w:val="single" w:sz="4" w:space="0" w:color="auto"/>
              <w:right w:val="single" w:sz="4" w:space="0" w:color="auto"/>
            </w:tcBorders>
            <w:tcMar>
              <w:top w:w="15" w:type="dxa"/>
              <w:left w:w="15" w:type="dxa"/>
              <w:bottom w:w="0" w:type="dxa"/>
              <w:right w:w="15" w:type="dxa"/>
            </w:tcMar>
          </w:tcPr>
          <w:p w14:paraId="7D1EEBEC" w14:textId="77777777" w:rsidR="00B0115D" w:rsidRDefault="00B0115D">
            <w:pPr>
              <w:rPr>
                <w:rFonts w:eastAsia="Arial Unicode MS"/>
                <w:sz w:val="18"/>
                <w:szCs w:val="20"/>
              </w:rPr>
            </w:pPr>
            <w:r>
              <w:rPr>
                <w:sz w:val="18"/>
                <w:szCs w:val="20"/>
              </w:rPr>
              <w:t>Formerly: Black Giant Oil Co. (Until 2/22/2000)</w:t>
            </w:r>
          </w:p>
        </w:tc>
      </w:tr>
      <w:tr w:rsidR="00B0115D" w14:paraId="7D1EEBF0" w14:textId="77777777">
        <w:trPr>
          <w:cantSplit/>
          <w:trHeight w:val="255"/>
        </w:trPr>
        <w:tc>
          <w:tcPr>
            <w:tcW w:w="1038" w:type="pct"/>
            <w:tcBorders>
              <w:top w:val="nil"/>
              <w:left w:val="single" w:sz="4" w:space="0" w:color="auto"/>
              <w:bottom w:val="single" w:sz="4" w:space="0" w:color="auto"/>
              <w:right w:val="single" w:sz="4" w:space="0" w:color="auto"/>
            </w:tcBorders>
            <w:tcMar>
              <w:top w:w="15" w:type="dxa"/>
              <w:left w:w="15" w:type="dxa"/>
              <w:bottom w:w="0" w:type="dxa"/>
              <w:right w:w="15" w:type="dxa"/>
            </w:tcMar>
          </w:tcPr>
          <w:p w14:paraId="7D1EEBEE" w14:textId="77777777" w:rsidR="00B0115D" w:rsidRDefault="00B0115D">
            <w:pPr>
              <w:rPr>
                <w:rFonts w:eastAsia="Arial Unicode MS"/>
                <w:sz w:val="18"/>
                <w:szCs w:val="20"/>
              </w:rPr>
            </w:pPr>
            <w:r>
              <w:rPr>
                <w:sz w:val="18"/>
                <w:szCs w:val="20"/>
              </w:rPr>
              <w:t xml:space="preserve">Chester Holdings Ltd. </w:t>
            </w:r>
          </w:p>
        </w:tc>
        <w:tc>
          <w:tcPr>
            <w:tcW w:w="3962" w:type="pct"/>
            <w:gridSpan w:val="3"/>
            <w:tcBorders>
              <w:top w:val="nil"/>
              <w:left w:val="nil"/>
              <w:bottom w:val="single" w:sz="4" w:space="0" w:color="auto"/>
              <w:right w:val="single" w:sz="4" w:space="0" w:color="auto"/>
            </w:tcBorders>
            <w:tcMar>
              <w:top w:w="15" w:type="dxa"/>
              <w:left w:w="15" w:type="dxa"/>
              <w:bottom w:w="0" w:type="dxa"/>
              <w:right w:w="15" w:type="dxa"/>
            </w:tcMar>
          </w:tcPr>
          <w:p w14:paraId="7D1EEBEF" w14:textId="77777777" w:rsidR="00B0115D" w:rsidRDefault="00B0115D">
            <w:pPr>
              <w:jc w:val="center"/>
              <w:rPr>
                <w:rFonts w:eastAsia="Arial Unicode MS"/>
                <w:sz w:val="18"/>
                <w:szCs w:val="20"/>
              </w:rPr>
            </w:pPr>
            <w:r>
              <w:rPr>
                <w:sz w:val="18"/>
                <w:szCs w:val="20"/>
              </w:rPr>
              <w:t>(No Data Available)</w:t>
            </w:r>
          </w:p>
        </w:tc>
      </w:tr>
      <w:tr w:rsidR="00B0115D" w14:paraId="7D1EEBF5" w14:textId="77777777">
        <w:trPr>
          <w:trHeight w:val="255"/>
        </w:trPr>
        <w:tc>
          <w:tcPr>
            <w:tcW w:w="1038" w:type="pct"/>
            <w:tcBorders>
              <w:top w:val="nil"/>
              <w:left w:val="single" w:sz="4" w:space="0" w:color="auto"/>
              <w:bottom w:val="single" w:sz="4" w:space="0" w:color="auto"/>
              <w:right w:val="single" w:sz="4" w:space="0" w:color="auto"/>
            </w:tcBorders>
            <w:tcMar>
              <w:top w:w="15" w:type="dxa"/>
              <w:left w:w="15" w:type="dxa"/>
              <w:bottom w:w="0" w:type="dxa"/>
              <w:right w:w="15" w:type="dxa"/>
            </w:tcMar>
          </w:tcPr>
          <w:p w14:paraId="7D1EEBF1" w14:textId="77777777" w:rsidR="00B0115D" w:rsidRDefault="00B0115D">
            <w:pPr>
              <w:rPr>
                <w:rFonts w:eastAsia="Arial Unicode MS"/>
                <w:sz w:val="18"/>
                <w:szCs w:val="20"/>
              </w:rPr>
            </w:pPr>
            <w:r>
              <w:rPr>
                <w:sz w:val="18"/>
                <w:szCs w:val="20"/>
              </w:rPr>
              <w:t>Chiquita Brands International Inc.</w:t>
            </w:r>
          </w:p>
        </w:tc>
        <w:tc>
          <w:tcPr>
            <w:tcW w:w="1033" w:type="pct"/>
            <w:tcBorders>
              <w:top w:val="nil"/>
              <w:left w:val="nil"/>
              <w:bottom w:val="single" w:sz="4" w:space="0" w:color="auto"/>
              <w:right w:val="single" w:sz="4" w:space="0" w:color="auto"/>
            </w:tcBorders>
            <w:tcMar>
              <w:top w:w="15" w:type="dxa"/>
              <w:left w:w="15" w:type="dxa"/>
              <w:bottom w:w="0" w:type="dxa"/>
              <w:right w:w="15" w:type="dxa"/>
            </w:tcMar>
          </w:tcPr>
          <w:p w14:paraId="7D1EEBF2" w14:textId="77777777" w:rsidR="00B0115D" w:rsidRDefault="00B0115D">
            <w:pPr>
              <w:rPr>
                <w:rFonts w:eastAsia="Arial Unicode MS"/>
                <w:sz w:val="18"/>
                <w:szCs w:val="20"/>
              </w:rPr>
            </w:pPr>
            <w:r>
              <w:rPr>
                <w:sz w:val="18"/>
                <w:szCs w:val="20"/>
              </w:rPr>
              <w:t xml:space="preserve"> Agricultural Production-Crops</w:t>
            </w:r>
          </w:p>
        </w:tc>
        <w:tc>
          <w:tcPr>
            <w:tcW w:w="1675" w:type="pct"/>
            <w:tcBorders>
              <w:top w:val="nil"/>
              <w:left w:val="nil"/>
              <w:bottom w:val="single" w:sz="4" w:space="0" w:color="auto"/>
              <w:right w:val="single" w:sz="4" w:space="0" w:color="auto"/>
            </w:tcBorders>
            <w:tcMar>
              <w:top w:w="15" w:type="dxa"/>
              <w:left w:w="15" w:type="dxa"/>
              <w:bottom w:w="0" w:type="dxa"/>
              <w:right w:w="15" w:type="dxa"/>
            </w:tcMar>
          </w:tcPr>
          <w:p w14:paraId="7D1EEBF3" w14:textId="77777777" w:rsidR="00B0115D" w:rsidRDefault="00B0115D">
            <w:pPr>
              <w:rPr>
                <w:rFonts w:eastAsia="Arial Unicode MS"/>
                <w:sz w:val="18"/>
                <w:szCs w:val="20"/>
              </w:rPr>
            </w:pPr>
            <w:proofErr w:type="spellStart"/>
            <w:r>
              <w:rPr>
                <w:sz w:val="18"/>
                <w:szCs w:val="20"/>
              </w:rPr>
              <w:t>Compustat</w:t>
            </w:r>
            <w:proofErr w:type="spellEnd"/>
            <w:r>
              <w:rPr>
                <w:sz w:val="18"/>
                <w:szCs w:val="20"/>
              </w:rPr>
              <w:t xml:space="preserve"> Online</w:t>
            </w:r>
          </w:p>
        </w:tc>
        <w:tc>
          <w:tcPr>
            <w:tcW w:w="1254" w:type="pct"/>
            <w:tcBorders>
              <w:top w:val="nil"/>
              <w:left w:val="nil"/>
              <w:bottom w:val="single" w:sz="4" w:space="0" w:color="auto"/>
              <w:right w:val="single" w:sz="4" w:space="0" w:color="auto"/>
            </w:tcBorders>
            <w:tcMar>
              <w:top w:w="15" w:type="dxa"/>
              <w:left w:w="15" w:type="dxa"/>
              <w:bottom w:w="0" w:type="dxa"/>
              <w:right w:w="15" w:type="dxa"/>
            </w:tcMar>
          </w:tcPr>
          <w:p w14:paraId="7D1EEBF4" w14:textId="77777777" w:rsidR="00B0115D" w:rsidRDefault="00B0115D">
            <w:pPr>
              <w:rPr>
                <w:rFonts w:eastAsia="Arial Unicode MS"/>
                <w:sz w:val="18"/>
                <w:szCs w:val="20"/>
              </w:rPr>
            </w:pPr>
            <w:r>
              <w:rPr>
                <w:sz w:val="18"/>
                <w:szCs w:val="20"/>
              </w:rPr>
              <w:t> </w:t>
            </w:r>
          </w:p>
        </w:tc>
      </w:tr>
      <w:tr w:rsidR="00B0115D" w14:paraId="7D1EEBFA" w14:textId="77777777">
        <w:trPr>
          <w:trHeight w:val="255"/>
        </w:trPr>
        <w:tc>
          <w:tcPr>
            <w:tcW w:w="1038" w:type="pct"/>
            <w:tcBorders>
              <w:top w:val="nil"/>
              <w:left w:val="single" w:sz="4" w:space="0" w:color="auto"/>
              <w:bottom w:val="single" w:sz="4" w:space="0" w:color="auto"/>
              <w:right w:val="single" w:sz="4" w:space="0" w:color="auto"/>
            </w:tcBorders>
            <w:tcMar>
              <w:top w:w="15" w:type="dxa"/>
              <w:left w:w="15" w:type="dxa"/>
              <w:bottom w:w="0" w:type="dxa"/>
              <w:right w:w="15" w:type="dxa"/>
            </w:tcMar>
          </w:tcPr>
          <w:p w14:paraId="7D1EEBF6" w14:textId="77777777" w:rsidR="00B0115D" w:rsidRDefault="00B0115D">
            <w:pPr>
              <w:rPr>
                <w:rFonts w:eastAsia="Arial Unicode MS"/>
                <w:sz w:val="18"/>
                <w:szCs w:val="20"/>
              </w:rPr>
            </w:pPr>
            <w:r>
              <w:rPr>
                <w:sz w:val="18"/>
                <w:szCs w:val="20"/>
              </w:rPr>
              <w:t xml:space="preserve">Coho Energy Inc. </w:t>
            </w:r>
          </w:p>
        </w:tc>
        <w:tc>
          <w:tcPr>
            <w:tcW w:w="1033" w:type="pct"/>
            <w:tcBorders>
              <w:top w:val="nil"/>
              <w:left w:val="nil"/>
              <w:bottom w:val="single" w:sz="4" w:space="0" w:color="auto"/>
              <w:right w:val="single" w:sz="4" w:space="0" w:color="auto"/>
            </w:tcBorders>
            <w:tcMar>
              <w:top w:w="15" w:type="dxa"/>
              <w:left w:w="15" w:type="dxa"/>
              <w:bottom w:w="0" w:type="dxa"/>
              <w:right w:w="15" w:type="dxa"/>
            </w:tcMar>
          </w:tcPr>
          <w:p w14:paraId="7D1EEBF7" w14:textId="77777777" w:rsidR="00B0115D" w:rsidRDefault="00B0115D">
            <w:pPr>
              <w:rPr>
                <w:rFonts w:eastAsia="Arial Unicode MS"/>
                <w:sz w:val="18"/>
                <w:szCs w:val="20"/>
              </w:rPr>
            </w:pPr>
            <w:r>
              <w:rPr>
                <w:sz w:val="18"/>
                <w:szCs w:val="20"/>
              </w:rPr>
              <w:t>Crude Petroleum &amp; Natural Gas</w:t>
            </w:r>
          </w:p>
        </w:tc>
        <w:tc>
          <w:tcPr>
            <w:tcW w:w="1675" w:type="pct"/>
            <w:tcBorders>
              <w:top w:val="nil"/>
              <w:left w:val="nil"/>
              <w:bottom w:val="single" w:sz="4" w:space="0" w:color="auto"/>
              <w:right w:val="single" w:sz="4" w:space="0" w:color="auto"/>
            </w:tcBorders>
            <w:tcMar>
              <w:top w:w="15" w:type="dxa"/>
              <w:left w:w="15" w:type="dxa"/>
              <w:bottom w:w="0" w:type="dxa"/>
              <w:right w:w="15" w:type="dxa"/>
            </w:tcMar>
          </w:tcPr>
          <w:p w14:paraId="7D1EEBF8" w14:textId="77777777" w:rsidR="00B0115D" w:rsidRDefault="00B0115D">
            <w:pPr>
              <w:rPr>
                <w:rFonts w:eastAsia="Arial Unicode MS"/>
                <w:sz w:val="18"/>
                <w:szCs w:val="20"/>
              </w:rPr>
            </w:pPr>
            <w:proofErr w:type="spellStart"/>
            <w:r>
              <w:rPr>
                <w:sz w:val="18"/>
                <w:szCs w:val="20"/>
              </w:rPr>
              <w:t>Compustat</w:t>
            </w:r>
            <w:proofErr w:type="spellEnd"/>
            <w:r>
              <w:rPr>
                <w:sz w:val="18"/>
                <w:szCs w:val="20"/>
              </w:rPr>
              <w:t xml:space="preserve"> Online</w:t>
            </w:r>
          </w:p>
        </w:tc>
        <w:tc>
          <w:tcPr>
            <w:tcW w:w="1254" w:type="pct"/>
            <w:tcBorders>
              <w:top w:val="nil"/>
              <w:left w:val="nil"/>
              <w:bottom w:val="single" w:sz="4" w:space="0" w:color="auto"/>
              <w:right w:val="single" w:sz="4" w:space="0" w:color="auto"/>
            </w:tcBorders>
            <w:tcMar>
              <w:top w:w="15" w:type="dxa"/>
              <w:left w:w="15" w:type="dxa"/>
              <w:bottom w:w="0" w:type="dxa"/>
              <w:right w:w="15" w:type="dxa"/>
            </w:tcMar>
          </w:tcPr>
          <w:p w14:paraId="7D1EEBF9" w14:textId="77777777" w:rsidR="00B0115D" w:rsidRDefault="00B0115D">
            <w:pPr>
              <w:rPr>
                <w:rFonts w:eastAsia="Arial Unicode MS"/>
                <w:sz w:val="18"/>
                <w:szCs w:val="20"/>
              </w:rPr>
            </w:pPr>
            <w:r>
              <w:rPr>
                <w:sz w:val="18"/>
                <w:szCs w:val="20"/>
              </w:rPr>
              <w:t> </w:t>
            </w:r>
          </w:p>
        </w:tc>
      </w:tr>
      <w:tr w:rsidR="00B0115D" w14:paraId="7D1EEBFF" w14:textId="77777777">
        <w:trPr>
          <w:trHeight w:val="510"/>
        </w:trPr>
        <w:tc>
          <w:tcPr>
            <w:tcW w:w="1038" w:type="pct"/>
            <w:tcBorders>
              <w:top w:val="nil"/>
              <w:left w:val="single" w:sz="4" w:space="0" w:color="auto"/>
              <w:bottom w:val="single" w:sz="4" w:space="0" w:color="auto"/>
              <w:right w:val="single" w:sz="4" w:space="0" w:color="auto"/>
            </w:tcBorders>
            <w:tcMar>
              <w:top w:w="15" w:type="dxa"/>
              <w:left w:w="15" w:type="dxa"/>
              <w:bottom w:w="0" w:type="dxa"/>
              <w:right w:w="15" w:type="dxa"/>
            </w:tcMar>
          </w:tcPr>
          <w:p w14:paraId="7D1EEBFB" w14:textId="77777777" w:rsidR="00B0115D" w:rsidRDefault="00B0115D">
            <w:pPr>
              <w:rPr>
                <w:rFonts w:eastAsia="Arial Unicode MS"/>
                <w:sz w:val="18"/>
                <w:szCs w:val="20"/>
              </w:rPr>
            </w:pPr>
            <w:r>
              <w:rPr>
                <w:sz w:val="18"/>
                <w:szCs w:val="20"/>
              </w:rPr>
              <w:t xml:space="preserve">Cold Metal Products Inc- </w:t>
            </w:r>
          </w:p>
        </w:tc>
        <w:tc>
          <w:tcPr>
            <w:tcW w:w="1033" w:type="pct"/>
            <w:tcBorders>
              <w:top w:val="nil"/>
              <w:left w:val="nil"/>
              <w:bottom w:val="single" w:sz="4" w:space="0" w:color="auto"/>
              <w:right w:val="single" w:sz="4" w:space="0" w:color="auto"/>
            </w:tcBorders>
            <w:tcMar>
              <w:top w:w="15" w:type="dxa"/>
              <w:left w:w="15" w:type="dxa"/>
              <w:bottom w:w="0" w:type="dxa"/>
              <w:right w:w="15" w:type="dxa"/>
            </w:tcMar>
          </w:tcPr>
          <w:p w14:paraId="7D1EEBFC" w14:textId="77777777" w:rsidR="00B0115D" w:rsidRDefault="00B0115D">
            <w:pPr>
              <w:rPr>
                <w:rFonts w:eastAsia="Arial Unicode MS"/>
                <w:sz w:val="18"/>
                <w:szCs w:val="20"/>
              </w:rPr>
            </w:pPr>
            <w:r>
              <w:rPr>
                <w:sz w:val="18"/>
                <w:szCs w:val="20"/>
              </w:rPr>
              <w:t>Steel Works, Blast Furnaces &amp; Rolling &amp; Finishing Mills</w:t>
            </w:r>
          </w:p>
        </w:tc>
        <w:tc>
          <w:tcPr>
            <w:tcW w:w="1675" w:type="pct"/>
            <w:tcBorders>
              <w:top w:val="nil"/>
              <w:left w:val="nil"/>
              <w:bottom w:val="single" w:sz="4" w:space="0" w:color="auto"/>
              <w:right w:val="single" w:sz="4" w:space="0" w:color="auto"/>
            </w:tcBorders>
            <w:tcMar>
              <w:top w:w="15" w:type="dxa"/>
              <w:left w:w="15" w:type="dxa"/>
              <w:bottom w:w="0" w:type="dxa"/>
              <w:right w:w="15" w:type="dxa"/>
            </w:tcMar>
          </w:tcPr>
          <w:p w14:paraId="7D1EEBFD" w14:textId="77777777" w:rsidR="00B0115D" w:rsidRDefault="00B0115D">
            <w:pPr>
              <w:rPr>
                <w:rFonts w:eastAsia="Arial Unicode MS"/>
                <w:sz w:val="18"/>
                <w:szCs w:val="20"/>
              </w:rPr>
            </w:pPr>
            <w:proofErr w:type="spellStart"/>
            <w:r>
              <w:rPr>
                <w:sz w:val="18"/>
                <w:szCs w:val="20"/>
              </w:rPr>
              <w:t>Compustat</w:t>
            </w:r>
            <w:proofErr w:type="spellEnd"/>
            <w:r>
              <w:rPr>
                <w:sz w:val="18"/>
                <w:szCs w:val="20"/>
              </w:rPr>
              <w:t xml:space="preserve"> Online</w:t>
            </w:r>
          </w:p>
        </w:tc>
        <w:tc>
          <w:tcPr>
            <w:tcW w:w="1254" w:type="pct"/>
            <w:tcBorders>
              <w:top w:val="nil"/>
              <w:left w:val="nil"/>
              <w:bottom w:val="single" w:sz="4" w:space="0" w:color="auto"/>
              <w:right w:val="single" w:sz="4" w:space="0" w:color="auto"/>
            </w:tcBorders>
            <w:tcMar>
              <w:top w:w="15" w:type="dxa"/>
              <w:left w:w="15" w:type="dxa"/>
              <w:bottom w:w="0" w:type="dxa"/>
              <w:right w:w="15" w:type="dxa"/>
            </w:tcMar>
          </w:tcPr>
          <w:p w14:paraId="7D1EEBFE" w14:textId="77777777" w:rsidR="00B0115D" w:rsidRDefault="00B0115D">
            <w:pPr>
              <w:rPr>
                <w:rFonts w:eastAsia="Arial Unicode MS"/>
                <w:sz w:val="18"/>
                <w:szCs w:val="20"/>
              </w:rPr>
            </w:pPr>
            <w:r>
              <w:rPr>
                <w:sz w:val="18"/>
                <w:szCs w:val="20"/>
              </w:rPr>
              <w:t> </w:t>
            </w:r>
          </w:p>
        </w:tc>
      </w:tr>
      <w:tr w:rsidR="00B0115D" w14:paraId="7D1EEC02" w14:textId="77777777">
        <w:trPr>
          <w:cantSplit/>
          <w:trHeight w:val="255"/>
        </w:trPr>
        <w:tc>
          <w:tcPr>
            <w:tcW w:w="1038" w:type="pct"/>
            <w:tcBorders>
              <w:top w:val="nil"/>
              <w:left w:val="single" w:sz="4" w:space="0" w:color="auto"/>
              <w:bottom w:val="single" w:sz="4" w:space="0" w:color="auto"/>
              <w:right w:val="single" w:sz="4" w:space="0" w:color="auto"/>
            </w:tcBorders>
            <w:tcMar>
              <w:top w:w="15" w:type="dxa"/>
              <w:left w:w="15" w:type="dxa"/>
              <w:bottom w:w="0" w:type="dxa"/>
              <w:right w:w="15" w:type="dxa"/>
            </w:tcMar>
          </w:tcPr>
          <w:p w14:paraId="7D1EEC00" w14:textId="77777777" w:rsidR="00B0115D" w:rsidRDefault="00B0115D">
            <w:pPr>
              <w:rPr>
                <w:rFonts w:eastAsia="Arial Unicode MS"/>
                <w:sz w:val="18"/>
                <w:szCs w:val="20"/>
              </w:rPr>
            </w:pPr>
            <w:r>
              <w:rPr>
                <w:sz w:val="18"/>
                <w:szCs w:val="20"/>
              </w:rPr>
              <w:t>Decision Link, Inc.</w:t>
            </w:r>
          </w:p>
        </w:tc>
        <w:tc>
          <w:tcPr>
            <w:tcW w:w="3962" w:type="pct"/>
            <w:gridSpan w:val="3"/>
            <w:tcBorders>
              <w:top w:val="nil"/>
              <w:left w:val="nil"/>
              <w:bottom w:val="single" w:sz="4" w:space="0" w:color="auto"/>
              <w:right w:val="single" w:sz="4" w:space="0" w:color="auto"/>
            </w:tcBorders>
            <w:tcMar>
              <w:top w:w="15" w:type="dxa"/>
              <w:left w:w="15" w:type="dxa"/>
              <w:bottom w:w="0" w:type="dxa"/>
              <w:right w:w="15" w:type="dxa"/>
            </w:tcMar>
          </w:tcPr>
          <w:p w14:paraId="7D1EEC01" w14:textId="77777777" w:rsidR="00B0115D" w:rsidRDefault="00B0115D">
            <w:pPr>
              <w:jc w:val="center"/>
              <w:rPr>
                <w:rFonts w:eastAsia="Arial Unicode MS"/>
                <w:sz w:val="18"/>
                <w:szCs w:val="20"/>
              </w:rPr>
            </w:pPr>
            <w:r>
              <w:rPr>
                <w:sz w:val="18"/>
                <w:szCs w:val="20"/>
              </w:rPr>
              <w:t>(No Data Available)</w:t>
            </w:r>
          </w:p>
        </w:tc>
      </w:tr>
      <w:tr w:rsidR="00B0115D" w14:paraId="7D1EEC07" w14:textId="77777777">
        <w:trPr>
          <w:trHeight w:val="510"/>
        </w:trPr>
        <w:tc>
          <w:tcPr>
            <w:tcW w:w="1038" w:type="pct"/>
            <w:tcBorders>
              <w:top w:val="nil"/>
              <w:left w:val="single" w:sz="4" w:space="0" w:color="auto"/>
              <w:bottom w:val="single" w:sz="4" w:space="0" w:color="auto"/>
              <w:right w:val="single" w:sz="4" w:space="0" w:color="auto"/>
            </w:tcBorders>
            <w:tcMar>
              <w:top w:w="15" w:type="dxa"/>
              <w:left w:w="15" w:type="dxa"/>
              <w:bottom w:w="0" w:type="dxa"/>
              <w:right w:w="15" w:type="dxa"/>
            </w:tcMar>
          </w:tcPr>
          <w:p w14:paraId="7D1EEC03" w14:textId="77777777" w:rsidR="00B0115D" w:rsidRDefault="00B0115D">
            <w:pPr>
              <w:rPr>
                <w:rFonts w:eastAsia="Arial Unicode MS"/>
                <w:sz w:val="18"/>
                <w:szCs w:val="20"/>
              </w:rPr>
            </w:pPr>
            <w:proofErr w:type="spellStart"/>
            <w:r>
              <w:rPr>
                <w:sz w:val="18"/>
                <w:szCs w:val="20"/>
              </w:rPr>
              <w:t>Elektryon</w:t>
            </w:r>
            <w:proofErr w:type="spellEnd"/>
          </w:p>
        </w:tc>
        <w:tc>
          <w:tcPr>
            <w:tcW w:w="1033" w:type="pct"/>
            <w:tcBorders>
              <w:top w:val="nil"/>
              <w:left w:val="nil"/>
              <w:bottom w:val="single" w:sz="4" w:space="0" w:color="auto"/>
              <w:right w:val="single" w:sz="4" w:space="0" w:color="auto"/>
            </w:tcBorders>
            <w:tcMar>
              <w:top w:w="15" w:type="dxa"/>
              <w:left w:w="15" w:type="dxa"/>
              <w:bottom w:w="0" w:type="dxa"/>
              <w:right w:w="15" w:type="dxa"/>
            </w:tcMar>
          </w:tcPr>
          <w:p w14:paraId="7D1EEC04" w14:textId="77777777" w:rsidR="00B0115D" w:rsidRDefault="00B0115D">
            <w:pPr>
              <w:rPr>
                <w:rFonts w:eastAsia="Arial Unicode MS"/>
                <w:sz w:val="18"/>
                <w:szCs w:val="20"/>
              </w:rPr>
            </w:pPr>
            <w:r>
              <w:rPr>
                <w:sz w:val="18"/>
                <w:szCs w:val="20"/>
              </w:rPr>
              <w:t>General Industrial Machinery &amp; Equipment, NEC</w:t>
            </w:r>
          </w:p>
        </w:tc>
        <w:tc>
          <w:tcPr>
            <w:tcW w:w="1675" w:type="pct"/>
            <w:tcBorders>
              <w:top w:val="nil"/>
              <w:left w:val="nil"/>
              <w:bottom w:val="single" w:sz="4" w:space="0" w:color="auto"/>
              <w:right w:val="single" w:sz="4" w:space="0" w:color="auto"/>
            </w:tcBorders>
            <w:tcMar>
              <w:top w:w="15" w:type="dxa"/>
              <w:left w:w="15" w:type="dxa"/>
              <w:bottom w:w="0" w:type="dxa"/>
              <w:right w:w="15" w:type="dxa"/>
            </w:tcMar>
          </w:tcPr>
          <w:p w14:paraId="7D1EEC05" w14:textId="77777777" w:rsidR="00B0115D" w:rsidRDefault="00B0115D">
            <w:pPr>
              <w:rPr>
                <w:rFonts w:eastAsia="Arial Unicode MS"/>
                <w:sz w:val="18"/>
                <w:szCs w:val="20"/>
              </w:rPr>
            </w:pPr>
            <w:r>
              <w:rPr>
                <w:sz w:val="18"/>
                <w:szCs w:val="20"/>
              </w:rPr>
              <w:t>SEC Filing dated 10/10/2001 type 10-12G/A</w:t>
            </w:r>
          </w:p>
        </w:tc>
        <w:tc>
          <w:tcPr>
            <w:tcW w:w="1254" w:type="pct"/>
            <w:tcBorders>
              <w:top w:val="nil"/>
              <w:left w:val="nil"/>
              <w:bottom w:val="single" w:sz="4" w:space="0" w:color="auto"/>
              <w:right w:val="single" w:sz="4" w:space="0" w:color="auto"/>
            </w:tcBorders>
            <w:tcMar>
              <w:top w:w="15" w:type="dxa"/>
              <w:left w:w="15" w:type="dxa"/>
              <w:bottom w:w="0" w:type="dxa"/>
              <w:right w:w="15" w:type="dxa"/>
            </w:tcMar>
          </w:tcPr>
          <w:p w14:paraId="7D1EEC06" w14:textId="77777777" w:rsidR="00B0115D" w:rsidRDefault="00B0115D">
            <w:pPr>
              <w:rPr>
                <w:rFonts w:eastAsia="Arial Unicode MS"/>
                <w:sz w:val="18"/>
                <w:szCs w:val="20"/>
              </w:rPr>
            </w:pPr>
            <w:r>
              <w:rPr>
                <w:sz w:val="18"/>
                <w:szCs w:val="20"/>
              </w:rPr>
              <w:t> </w:t>
            </w:r>
          </w:p>
        </w:tc>
      </w:tr>
      <w:tr w:rsidR="00B0115D" w14:paraId="7D1EEC0C" w14:textId="77777777">
        <w:trPr>
          <w:trHeight w:val="765"/>
        </w:trPr>
        <w:tc>
          <w:tcPr>
            <w:tcW w:w="1038" w:type="pct"/>
            <w:tcBorders>
              <w:top w:val="nil"/>
              <w:left w:val="single" w:sz="4" w:space="0" w:color="auto"/>
              <w:bottom w:val="single" w:sz="4" w:space="0" w:color="auto"/>
              <w:right w:val="single" w:sz="4" w:space="0" w:color="auto"/>
            </w:tcBorders>
            <w:tcMar>
              <w:top w:w="15" w:type="dxa"/>
              <w:left w:w="15" w:type="dxa"/>
              <w:bottom w:w="0" w:type="dxa"/>
              <w:right w:w="15" w:type="dxa"/>
            </w:tcMar>
          </w:tcPr>
          <w:p w14:paraId="7D1EEC08" w14:textId="77777777" w:rsidR="00B0115D" w:rsidRDefault="00B0115D">
            <w:pPr>
              <w:rPr>
                <w:rFonts w:eastAsia="Arial Unicode MS"/>
                <w:sz w:val="18"/>
                <w:szCs w:val="20"/>
              </w:rPr>
            </w:pPr>
            <w:r>
              <w:rPr>
                <w:sz w:val="18"/>
                <w:szCs w:val="20"/>
              </w:rPr>
              <w:t>Enron Corporation</w:t>
            </w:r>
          </w:p>
        </w:tc>
        <w:tc>
          <w:tcPr>
            <w:tcW w:w="1033" w:type="pct"/>
            <w:tcBorders>
              <w:top w:val="nil"/>
              <w:left w:val="nil"/>
              <w:bottom w:val="single" w:sz="4" w:space="0" w:color="auto"/>
              <w:right w:val="single" w:sz="4" w:space="0" w:color="auto"/>
            </w:tcBorders>
            <w:tcMar>
              <w:top w:w="15" w:type="dxa"/>
              <w:left w:w="15" w:type="dxa"/>
              <w:bottom w:w="0" w:type="dxa"/>
              <w:right w:w="15" w:type="dxa"/>
            </w:tcMar>
          </w:tcPr>
          <w:p w14:paraId="7D1EEC09" w14:textId="77777777" w:rsidR="00B0115D" w:rsidRDefault="00B0115D">
            <w:pPr>
              <w:rPr>
                <w:rFonts w:eastAsia="Arial Unicode MS"/>
                <w:sz w:val="18"/>
                <w:szCs w:val="20"/>
              </w:rPr>
            </w:pPr>
            <w:r>
              <w:rPr>
                <w:sz w:val="18"/>
                <w:szCs w:val="20"/>
              </w:rPr>
              <w:t>Security Brokers, Dealers &amp; Flotation Companies</w:t>
            </w:r>
          </w:p>
        </w:tc>
        <w:tc>
          <w:tcPr>
            <w:tcW w:w="1675" w:type="pct"/>
            <w:tcBorders>
              <w:top w:val="nil"/>
              <w:left w:val="nil"/>
              <w:bottom w:val="single" w:sz="4" w:space="0" w:color="auto"/>
              <w:right w:val="single" w:sz="4" w:space="0" w:color="auto"/>
            </w:tcBorders>
            <w:tcMar>
              <w:top w:w="15" w:type="dxa"/>
              <w:left w:w="15" w:type="dxa"/>
              <w:bottom w:w="0" w:type="dxa"/>
              <w:right w:w="15" w:type="dxa"/>
            </w:tcMar>
          </w:tcPr>
          <w:p w14:paraId="7D1EEC0A" w14:textId="77777777" w:rsidR="00B0115D" w:rsidRDefault="00B0115D">
            <w:pPr>
              <w:rPr>
                <w:rFonts w:eastAsia="Arial Unicode MS"/>
                <w:sz w:val="18"/>
                <w:szCs w:val="20"/>
              </w:rPr>
            </w:pPr>
            <w:proofErr w:type="spellStart"/>
            <w:r>
              <w:rPr>
                <w:sz w:val="18"/>
                <w:szCs w:val="20"/>
              </w:rPr>
              <w:t>Compustat</w:t>
            </w:r>
            <w:proofErr w:type="spellEnd"/>
            <w:r>
              <w:rPr>
                <w:sz w:val="18"/>
                <w:szCs w:val="20"/>
              </w:rPr>
              <w:t xml:space="preserve"> Online. Data 1999-2000 from Industrial Annual, data for 2001 was from the Industrial Quarterly up to Q3</w:t>
            </w:r>
          </w:p>
        </w:tc>
        <w:tc>
          <w:tcPr>
            <w:tcW w:w="1254" w:type="pct"/>
            <w:tcBorders>
              <w:top w:val="nil"/>
              <w:left w:val="nil"/>
              <w:bottom w:val="single" w:sz="4" w:space="0" w:color="auto"/>
              <w:right w:val="single" w:sz="4" w:space="0" w:color="auto"/>
            </w:tcBorders>
            <w:tcMar>
              <w:top w:w="15" w:type="dxa"/>
              <w:left w:w="15" w:type="dxa"/>
              <w:bottom w:w="0" w:type="dxa"/>
              <w:right w:w="15" w:type="dxa"/>
            </w:tcMar>
          </w:tcPr>
          <w:p w14:paraId="7D1EEC0B" w14:textId="77777777" w:rsidR="00B0115D" w:rsidRDefault="00B0115D">
            <w:pPr>
              <w:rPr>
                <w:rFonts w:eastAsia="Arial Unicode MS"/>
                <w:sz w:val="18"/>
                <w:szCs w:val="20"/>
              </w:rPr>
            </w:pPr>
            <w:r>
              <w:rPr>
                <w:sz w:val="18"/>
                <w:szCs w:val="20"/>
              </w:rPr>
              <w:t> </w:t>
            </w:r>
          </w:p>
        </w:tc>
      </w:tr>
      <w:tr w:rsidR="00B0115D" w14:paraId="7D1EEC11" w14:textId="77777777">
        <w:trPr>
          <w:trHeight w:val="1275"/>
        </w:trPr>
        <w:tc>
          <w:tcPr>
            <w:tcW w:w="1038" w:type="pct"/>
            <w:tcBorders>
              <w:top w:val="nil"/>
              <w:left w:val="single" w:sz="4" w:space="0" w:color="auto"/>
              <w:bottom w:val="single" w:sz="4" w:space="0" w:color="auto"/>
              <w:right w:val="single" w:sz="4" w:space="0" w:color="auto"/>
            </w:tcBorders>
            <w:tcMar>
              <w:top w:w="15" w:type="dxa"/>
              <w:left w:w="15" w:type="dxa"/>
              <w:bottom w:w="0" w:type="dxa"/>
              <w:right w:w="15" w:type="dxa"/>
            </w:tcMar>
          </w:tcPr>
          <w:p w14:paraId="7D1EEC0D" w14:textId="77777777" w:rsidR="00B0115D" w:rsidRDefault="00B0115D">
            <w:pPr>
              <w:rPr>
                <w:rFonts w:eastAsia="Arial Unicode MS"/>
                <w:sz w:val="18"/>
                <w:szCs w:val="20"/>
              </w:rPr>
            </w:pPr>
            <w:r>
              <w:rPr>
                <w:sz w:val="18"/>
                <w:szCs w:val="20"/>
              </w:rPr>
              <w:t>Florsheim Group Inc/FGI Group Inc.</w:t>
            </w:r>
          </w:p>
        </w:tc>
        <w:tc>
          <w:tcPr>
            <w:tcW w:w="1033" w:type="pct"/>
            <w:tcBorders>
              <w:top w:val="nil"/>
              <w:left w:val="nil"/>
              <w:bottom w:val="single" w:sz="4" w:space="0" w:color="auto"/>
              <w:right w:val="single" w:sz="4" w:space="0" w:color="auto"/>
            </w:tcBorders>
            <w:tcMar>
              <w:top w:w="15" w:type="dxa"/>
              <w:left w:w="15" w:type="dxa"/>
              <w:bottom w:w="0" w:type="dxa"/>
              <w:right w:w="15" w:type="dxa"/>
            </w:tcMar>
          </w:tcPr>
          <w:p w14:paraId="7D1EEC0E" w14:textId="77777777" w:rsidR="00B0115D" w:rsidRDefault="00B0115D">
            <w:pPr>
              <w:rPr>
                <w:rFonts w:eastAsia="Arial Unicode MS"/>
                <w:sz w:val="18"/>
                <w:szCs w:val="20"/>
              </w:rPr>
            </w:pPr>
            <w:r>
              <w:rPr>
                <w:sz w:val="18"/>
                <w:szCs w:val="20"/>
              </w:rPr>
              <w:t>Footwear, (No Rubber)</w:t>
            </w:r>
          </w:p>
        </w:tc>
        <w:tc>
          <w:tcPr>
            <w:tcW w:w="1675" w:type="pct"/>
            <w:tcBorders>
              <w:top w:val="nil"/>
              <w:left w:val="nil"/>
              <w:bottom w:val="single" w:sz="4" w:space="0" w:color="auto"/>
              <w:right w:val="single" w:sz="4" w:space="0" w:color="auto"/>
            </w:tcBorders>
            <w:tcMar>
              <w:top w:w="15" w:type="dxa"/>
              <w:left w:w="15" w:type="dxa"/>
              <w:bottom w:w="0" w:type="dxa"/>
              <w:right w:w="15" w:type="dxa"/>
            </w:tcMar>
          </w:tcPr>
          <w:p w14:paraId="7D1EEC0F" w14:textId="77777777" w:rsidR="00B0115D" w:rsidRDefault="00B0115D">
            <w:pPr>
              <w:rPr>
                <w:rFonts w:eastAsia="Arial Unicode MS"/>
                <w:sz w:val="18"/>
                <w:szCs w:val="20"/>
              </w:rPr>
            </w:pPr>
            <w:proofErr w:type="spellStart"/>
            <w:r>
              <w:rPr>
                <w:sz w:val="18"/>
                <w:szCs w:val="20"/>
              </w:rPr>
              <w:t>Compustat</w:t>
            </w:r>
            <w:proofErr w:type="spellEnd"/>
            <w:r>
              <w:rPr>
                <w:sz w:val="18"/>
                <w:szCs w:val="20"/>
              </w:rPr>
              <w:t xml:space="preserve"> Online</w:t>
            </w:r>
          </w:p>
        </w:tc>
        <w:tc>
          <w:tcPr>
            <w:tcW w:w="1254" w:type="pct"/>
            <w:tcBorders>
              <w:top w:val="nil"/>
              <w:left w:val="nil"/>
              <w:bottom w:val="single" w:sz="4" w:space="0" w:color="auto"/>
              <w:right w:val="single" w:sz="4" w:space="0" w:color="auto"/>
            </w:tcBorders>
            <w:tcMar>
              <w:top w:w="15" w:type="dxa"/>
              <w:left w:w="15" w:type="dxa"/>
              <w:bottom w:w="0" w:type="dxa"/>
              <w:right w:w="15" w:type="dxa"/>
            </w:tcMar>
          </w:tcPr>
          <w:p w14:paraId="7D1EEC10" w14:textId="77777777" w:rsidR="00B0115D" w:rsidRDefault="00B0115D">
            <w:pPr>
              <w:rPr>
                <w:rFonts w:eastAsia="Arial Unicode MS"/>
                <w:sz w:val="18"/>
                <w:szCs w:val="20"/>
              </w:rPr>
            </w:pPr>
            <w:r>
              <w:rPr>
                <w:sz w:val="18"/>
                <w:szCs w:val="20"/>
              </w:rPr>
              <w:t>Formerly: Florsheim Group Inc (until 6/28/2002).  Formerly: Florsheim Shoe Co (until 4/14/1997)</w:t>
            </w:r>
          </w:p>
        </w:tc>
      </w:tr>
      <w:tr w:rsidR="00B0115D" w14:paraId="7D1EEC16" w14:textId="77777777">
        <w:trPr>
          <w:trHeight w:val="765"/>
        </w:trPr>
        <w:tc>
          <w:tcPr>
            <w:tcW w:w="1038" w:type="pct"/>
            <w:tcBorders>
              <w:top w:val="nil"/>
              <w:left w:val="single" w:sz="4" w:space="0" w:color="auto"/>
              <w:bottom w:val="single" w:sz="4" w:space="0" w:color="auto"/>
              <w:right w:val="single" w:sz="4" w:space="0" w:color="auto"/>
            </w:tcBorders>
            <w:tcMar>
              <w:top w:w="15" w:type="dxa"/>
              <w:left w:w="15" w:type="dxa"/>
              <w:bottom w:w="0" w:type="dxa"/>
              <w:right w:w="15" w:type="dxa"/>
            </w:tcMar>
          </w:tcPr>
          <w:p w14:paraId="7D1EEC12" w14:textId="77777777" w:rsidR="00B0115D" w:rsidRDefault="00B0115D">
            <w:pPr>
              <w:rPr>
                <w:rFonts w:eastAsia="Arial Unicode MS"/>
                <w:sz w:val="18"/>
                <w:szCs w:val="20"/>
              </w:rPr>
            </w:pPr>
            <w:r>
              <w:rPr>
                <w:sz w:val="18"/>
                <w:szCs w:val="20"/>
              </w:rPr>
              <w:t>Genesis Worldwide Inc.</w:t>
            </w:r>
          </w:p>
        </w:tc>
        <w:tc>
          <w:tcPr>
            <w:tcW w:w="1033" w:type="pct"/>
            <w:tcBorders>
              <w:top w:val="nil"/>
              <w:left w:val="nil"/>
              <w:bottom w:val="single" w:sz="4" w:space="0" w:color="auto"/>
              <w:right w:val="single" w:sz="4" w:space="0" w:color="auto"/>
            </w:tcBorders>
            <w:tcMar>
              <w:top w:w="15" w:type="dxa"/>
              <w:left w:w="15" w:type="dxa"/>
              <w:bottom w:w="0" w:type="dxa"/>
              <w:right w:w="15" w:type="dxa"/>
            </w:tcMar>
          </w:tcPr>
          <w:p w14:paraId="7D1EEC13" w14:textId="77777777" w:rsidR="00B0115D" w:rsidRDefault="00B0115D">
            <w:pPr>
              <w:rPr>
                <w:rFonts w:eastAsia="Arial Unicode MS"/>
                <w:sz w:val="18"/>
                <w:szCs w:val="20"/>
              </w:rPr>
            </w:pPr>
            <w:r>
              <w:rPr>
                <w:sz w:val="18"/>
                <w:szCs w:val="20"/>
              </w:rPr>
              <w:t>Metalwork Machinery &amp; Equipment</w:t>
            </w:r>
          </w:p>
        </w:tc>
        <w:tc>
          <w:tcPr>
            <w:tcW w:w="1675" w:type="pct"/>
            <w:tcBorders>
              <w:top w:val="nil"/>
              <w:left w:val="nil"/>
              <w:bottom w:val="single" w:sz="4" w:space="0" w:color="auto"/>
              <w:right w:val="single" w:sz="4" w:space="0" w:color="auto"/>
            </w:tcBorders>
            <w:tcMar>
              <w:top w:w="15" w:type="dxa"/>
              <w:left w:w="15" w:type="dxa"/>
              <w:bottom w:w="0" w:type="dxa"/>
              <w:right w:w="15" w:type="dxa"/>
            </w:tcMar>
          </w:tcPr>
          <w:p w14:paraId="7D1EEC14" w14:textId="77777777" w:rsidR="00B0115D" w:rsidRDefault="00B0115D">
            <w:pPr>
              <w:rPr>
                <w:rFonts w:eastAsia="Arial Unicode MS"/>
                <w:sz w:val="18"/>
                <w:szCs w:val="20"/>
              </w:rPr>
            </w:pPr>
            <w:proofErr w:type="spellStart"/>
            <w:r>
              <w:rPr>
                <w:sz w:val="18"/>
                <w:szCs w:val="20"/>
              </w:rPr>
              <w:t>Compustat</w:t>
            </w:r>
            <w:proofErr w:type="spellEnd"/>
            <w:r>
              <w:rPr>
                <w:sz w:val="18"/>
                <w:szCs w:val="20"/>
              </w:rPr>
              <w:t xml:space="preserve"> Online. Data 1999-2000 from Industrial Annual, data for 2001 was from the Industrial Quarterly up to Q2</w:t>
            </w:r>
          </w:p>
        </w:tc>
        <w:tc>
          <w:tcPr>
            <w:tcW w:w="1254" w:type="pct"/>
            <w:tcBorders>
              <w:top w:val="nil"/>
              <w:left w:val="nil"/>
              <w:bottom w:val="single" w:sz="4" w:space="0" w:color="auto"/>
              <w:right w:val="single" w:sz="4" w:space="0" w:color="auto"/>
            </w:tcBorders>
            <w:tcMar>
              <w:top w:w="15" w:type="dxa"/>
              <w:left w:w="15" w:type="dxa"/>
              <w:bottom w:w="0" w:type="dxa"/>
              <w:right w:w="15" w:type="dxa"/>
            </w:tcMar>
          </w:tcPr>
          <w:p w14:paraId="7D1EEC15" w14:textId="77777777" w:rsidR="00B0115D" w:rsidRDefault="00B0115D">
            <w:pPr>
              <w:rPr>
                <w:rFonts w:eastAsia="Arial Unicode MS"/>
                <w:sz w:val="18"/>
                <w:szCs w:val="20"/>
              </w:rPr>
            </w:pPr>
            <w:r>
              <w:rPr>
                <w:sz w:val="18"/>
                <w:szCs w:val="20"/>
              </w:rPr>
              <w:t>Formerly: Monarch Machine Tool Co (until 7/15/1999)</w:t>
            </w:r>
          </w:p>
        </w:tc>
      </w:tr>
      <w:tr w:rsidR="00B0115D" w14:paraId="7D1EEC1B" w14:textId="77777777">
        <w:trPr>
          <w:trHeight w:val="765"/>
        </w:trPr>
        <w:tc>
          <w:tcPr>
            <w:tcW w:w="1038" w:type="pct"/>
            <w:tcBorders>
              <w:top w:val="nil"/>
              <w:left w:val="single" w:sz="4" w:space="0" w:color="auto"/>
              <w:bottom w:val="single" w:sz="4" w:space="0" w:color="auto"/>
              <w:right w:val="single" w:sz="4" w:space="0" w:color="auto"/>
            </w:tcBorders>
            <w:tcMar>
              <w:top w:w="15" w:type="dxa"/>
              <w:left w:w="15" w:type="dxa"/>
              <w:bottom w:w="0" w:type="dxa"/>
              <w:right w:w="15" w:type="dxa"/>
            </w:tcMar>
          </w:tcPr>
          <w:p w14:paraId="7D1EEC17" w14:textId="77777777" w:rsidR="00B0115D" w:rsidRDefault="00B0115D">
            <w:pPr>
              <w:rPr>
                <w:rFonts w:eastAsia="Arial Unicode MS"/>
                <w:sz w:val="18"/>
                <w:szCs w:val="20"/>
              </w:rPr>
            </w:pPr>
            <w:r>
              <w:rPr>
                <w:sz w:val="18"/>
                <w:szCs w:val="20"/>
              </w:rPr>
              <w:t xml:space="preserve">Global Crossing Ltd/Global Crossing Cayman Ltd - </w:t>
            </w:r>
          </w:p>
        </w:tc>
        <w:tc>
          <w:tcPr>
            <w:tcW w:w="1033" w:type="pct"/>
            <w:tcBorders>
              <w:top w:val="nil"/>
              <w:left w:val="nil"/>
              <w:bottom w:val="single" w:sz="4" w:space="0" w:color="auto"/>
              <w:right w:val="single" w:sz="4" w:space="0" w:color="auto"/>
            </w:tcBorders>
            <w:tcMar>
              <w:top w:w="15" w:type="dxa"/>
              <w:left w:w="15" w:type="dxa"/>
              <w:bottom w:w="0" w:type="dxa"/>
              <w:right w:w="15" w:type="dxa"/>
            </w:tcMar>
          </w:tcPr>
          <w:p w14:paraId="7D1EEC18" w14:textId="77777777" w:rsidR="00B0115D" w:rsidRDefault="00B0115D">
            <w:pPr>
              <w:rPr>
                <w:rFonts w:eastAsia="Arial Unicode MS"/>
                <w:sz w:val="18"/>
                <w:szCs w:val="20"/>
              </w:rPr>
            </w:pPr>
            <w:r>
              <w:rPr>
                <w:sz w:val="18"/>
                <w:szCs w:val="20"/>
              </w:rPr>
              <w:t>Telephone Communications (No Radiotelephone)</w:t>
            </w:r>
          </w:p>
        </w:tc>
        <w:tc>
          <w:tcPr>
            <w:tcW w:w="1675" w:type="pct"/>
            <w:tcBorders>
              <w:top w:val="nil"/>
              <w:left w:val="nil"/>
              <w:bottom w:val="single" w:sz="4" w:space="0" w:color="auto"/>
              <w:right w:val="single" w:sz="4" w:space="0" w:color="auto"/>
            </w:tcBorders>
            <w:tcMar>
              <w:top w:w="15" w:type="dxa"/>
              <w:left w:w="15" w:type="dxa"/>
              <w:bottom w:w="0" w:type="dxa"/>
              <w:right w:w="15" w:type="dxa"/>
            </w:tcMar>
          </w:tcPr>
          <w:p w14:paraId="7D1EEC19" w14:textId="77777777" w:rsidR="00B0115D" w:rsidRDefault="00B0115D">
            <w:pPr>
              <w:rPr>
                <w:rFonts w:eastAsia="Arial Unicode MS"/>
                <w:sz w:val="18"/>
                <w:szCs w:val="20"/>
              </w:rPr>
            </w:pPr>
            <w:proofErr w:type="spellStart"/>
            <w:r>
              <w:rPr>
                <w:sz w:val="18"/>
                <w:szCs w:val="20"/>
              </w:rPr>
              <w:t>Compustat</w:t>
            </w:r>
            <w:proofErr w:type="spellEnd"/>
            <w:r>
              <w:rPr>
                <w:sz w:val="18"/>
                <w:szCs w:val="20"/>
              </w:rPr>
              <w:t xml:space="preserve"> Online. Data 1999-2000 from Industrial Annual, data for 2001 was from the Industrial Quarterly up to Q3</w:t>
            </w:r>
          </w:p>
        </w:tc>
        <w:tc>
          <w:tcPr>
            <w:tcW w:w="1254" w:type="pct"/>
            <w:tcBorders>
              <w:top w:val="nil"/>
              <w:left w:val="nil"/>
              <w:bottom w:val="single" w:sz="4" w:space="0" w:color="auto"/>
              <w:right w:val="single" w:sz="4" w:space="0" w:color="auto"/>
            </w:tcBorders>
            <w:tcMar>
              <w:top w:w="15" w:type="dxa"/>
              <w:left w:w="15" w:type="dxa"/>
              <w:bottom w:w="0" w:type="dxa"/>
              <w:right w:w="15" w:type="dxa"/>
            </w:tcMar>
          </w:tcPr>
          <w:p w14:paraId="7D1EEC1A" w14:textId="77777777" w:rsidR="00B0115D" w:rsidRDefault="00B0115D">
            <w:pPr>
              <w:rPr>
                <w:rFonts w:eastAsia="Arial Unicode MS"/>
                <w:sz w:val="18"/>
                <w:szCs w:val="20"/>
              </w:rPr>
            </w:pPr>
            <w:r>
              <w:rPr>
                <w:sz w:val="18"/>
                <w:szCs w:val="20"/>
              </w:rPr>
              <w:t xml:space="preserve">Formerly: Global Crossing </w:t>
            </w:r>
            <w:proofErr w:type="gramStart"/>
            <w:r>
              <w:rPr>
                <w:sz w:val="18"/>
                <w:szCs w:val="20"/>
              </w:rPr>
              <w:t>Ltd  (</w:t>
            </w:r>
            <w:proofErr w:type="gramEnd"/>
            <w:r>
              <w:rPr>
                <w:sz w:val="18"/>
                <w:szCs w:val="20"/>
              </w:rPr>
              <w:t>Until 10/15/1998)</w:t>
            </w:r>
          </w:p>
        </w:tc>
      </w:tr>
      <w:tr w:rsidR="00B0115D" w14:paraId="7D1EEC20" w14:textId="77777777">
        <w:trPr>
          <w:trHeight w:val="765"/>
        </w:trPr>
        <w:tc>
          <w:tcPr>
            <w:tcW w:w="1038" w:type="pct"/>
            <w:tcBorders>
              <w:top w:val="nil"/>
              <w:left w:val="single" w:sz="4" w:space="0" w:color="auto"/>
              <w:bottom w:val="single" w:sz="4" w:space="0" w:color="auto"/>
              <w:right w:val="single" w:sz="4" w:space="0" w:color="auto"/>
            </w:tcBorders>
            <w:tcMar>
              <w:top w:w="15" w:type="dxa"/>
              <w:left w:w="15" w:type="dxa"/>
              <w:bottom w:w="0" w:type="dxa"/>
              <w:right w:w="15" w:type="dxa"/>
            </w:tcMar>
          </w:tcPr>
          <w:p w14:paraId="7D1EEC1C" w14:textId="77777777" w:rsidR="00B0115D" w:rsidRDefault="00B0115D">
            <w:pPr>
              <w:rPr>
                <w:rFonts w:eastAsia="Arial Unicode MS"/>
                <w:sz w:val="18"/>
                <w:szCs w:val="20"/>
              </w:rPr>
            </w:pPr>
            <w:r>
              <w:rPr>
                <w:sz w:val="18"/>
                <w:szCs w:val="20"/>
              </w:rPr>
              <w:t>Health Risk Management Inc.</w:t>
            </w:r>
          </w:p>
        </w:tc>
        <w:tc>
          <w:tcPr>
            <w:tcW w:w="1033" w:type="pct"/>
            <w:tcBorders>
              <w:top w:val="nil"/>
              <w:left w:val="nil"/>
              <w:bottom w:val="single" w:sz="4" w:space="0" w:color="auto"/>
              <w:right w:val="single" w:sz="4" w:space="0" w:color="auto"/>
            </w:tcBorders>
            <w:tcMar>
              <w:top w:w="15" w:type="dxa"/>
              <w:left w:w="15" w:type="dxa"/>
              <w:bottom w:w="0" w:type="dxa"/>
              <w:right w:w="15" w:type="dxa"/>
            </w:tcMar>
          </w:tcPr>
          <w:p w14:paraId="7D1EEC1D" w14:textId="77777777" w:rsidR="00B0115D" w:rsidRDefault="00B0115D">
            <w:pPr>
              <w:rPr>
                <w:rFonts w:eastAsia="Arial Unicode MS"/>
                <w:sz w:val="18"/>
                <w:szCs w:val="20"/>
              </w:rPr>
            </w:pPr>
            <w:r>
              <w:rPr>
                <w:sz w:val="18"/>
                <w:szCs w:val="20"/>
              </w:rPr>
              <w:t>Insurance Agents, Brokers &amp; Service</w:t>
            </w:r>
          </w:p>
        </w:tc>
        <w:tc>
          <w:tcPr>
            <w:tcW w:w="1675" w:type="pct"/>
            <w:tcBorders>
              <w:top w:val="nil"/>
              <w:left w:val="nil"/>
              <w:bottom w:val="single" w:sz="4" w:space="0" w:color="auto"/>
              <w:right w:val="single" w:sz="4" w:space="0" w:color="auto"/>
            </w:tcBorders>
            <w:tcMar>
              <w:top w:w="15" w:type="dxa"/>
              <w:left w:w="15" w:type="dxa"/>
              <w:bottom w:w="0" w:type="dxa"/>
              <w:right w:w="15" w:type="dxa"/>
            </w:tcMar>
          </w:tcPr>
          <w:p w14:paraId="7D1EEC1E" w14:textId="77777777" w:rsidR="00B0115D" w:rsidRDefault="00B0115D">
            <w:pPr>
              <w:rPr>
                <w:rFonts w:eastAsia="Arial Unicode MS"/>
                <w:sz w:val="18"/>
                <w:szCs w:val="20"/>
              </w:rPr>
            </w:pPr>
            <w:proofErr w:type="spellStart"/>
            <w:r>
              <w:rPr>
                <w:sz w:val="18"/>
                <w:szCs w:val="20"/>
              </w:rPr>
              <w:t>Compustat</w:t>
            </w:r>
            <w:proofErr w:type="spellEnd"/>
            <w:r>
              <w:rPr>
                <w:sz w:val="18"/>
                <w:szCs w:val="20"/>
              </w:rPr>
              <w:t xml:space="preserve"> Online. Data 1999-2000 from Industrial Annual, data for 2001 was from the Industrial Quarterly up to Q1</w:t>
            </w:r>
          </w:p>
        </w:tc>
        <w:tc>
          <w:tcPr>
            <w:tcW w:w="1254" w:type="pct"/>
            <w:tcBorders>
              <w:top w:val="nil"/>
              <w:left w:val="nil"/>
              <w:bottom w:val="single" w:sz="4" w:space="0" w:color="auto"/>
              <w:right w:val="single" w:sz="4" w:space="0" w:color="auto"/>
            </w:tcBorders>
            <w:tcMar>
              <w:top w:w="15" w:type="dxa"/>
              <w:left w:w="15" w:type="dxa"/>
              <w:bottom w:w="0" w:type="dxa"/>
              <w:right w:w="15" w:type="dxa"/>
            </w:tcMar>
          </w:tcPr>
          <w:p w14:paraId="7D1EEC1F" w14:textId="77777777" w:rsidR="00B0115D" w:rsidRDefault="00B0115D">
            <w:pPr>
              <w:rPr>
                <w:rFonts w:eastAsia="Arial Unicode MS"/>
                <w:sz w:val="18"/>
                <w:szCs w:val="20"/>
              </w:rPr>
            </w:pPr>
            <w:r>
              <w:rPr>
                <w:sz w:val="18"/>
                <w:szCs w:val="20"/>
              </w:rPr>
              <w:t> </w:t>
            </w:r>
          </w:p>
        </w:tc>
      </w:tr>
      <w:tr w:rsidR="00B0115D" w14:paraId="7D1EEC25" w14:textId="77777777">
        <w:trPr>
          <w:trHeight w:val="1065"/>
        </w:trPr>
        <w:tc>
          <w:tcPr>
            <w:tcW w:w="1038" w:type="pct"/>
            <w:tcBorders>
              <w:top w:val="nil"/>
              <w:left w:val="single" w:sz="4" w:space="0" w:color="auto"/>
              <w:bottom w:val="single" w:sz="4" w:space="0" w:color="auto"/>
              <w:right w:val="single" w:sz="4" w:space="0" w:color="auto"/>
            </w:tcBorders>
            <w:tcMar>
              <w:top w:w="15" w:type="dxa"/>
              <w:left w:w="15" w:type="dxa"/>
              <w:bottom w:w="0" w:type="dxa"/>
              <w:right w:w="15" w:type="dxa"/>
            </w:tcMar>
          </w:tcPr>
          <w:p w14:paraId="7D1EEC21" w14:textId="77777777" w:rsidR="00B0115D" w:rsidRDefault="00B0115D">
            <w:pPr>
              <w:rPr>
                <w:rFonts w:eastAsia="Arial Unicode MS"/>
                <w:sz w:val="18"/>
              </w:rPr>
            </w:pPr>
            <w:r>
              <w:rPr>
                <w:sz w:val="18"/>
              </w:rPr>
              <w:t>Internet Commerce and Communications Inc</w:t>
            </w:r>
          </w:p>
        </w:tc>
        <w:tc>
          <w:tcPr>
            <w:tcW w:w="1033" w:type="pct"/>
            <w:tcBorders>
              <w:top w:val="nil"/>
              <w:left w:val="nil"/>
              <w:bottom w:val="single" w:sz="4" w:space="0" w:color="auto"/>
              <w:right w:val="single" w:sz="4" w:space="0" w:color="auto"/>
            </w:tcBorders>
            <w:tcMar>
              <w:top w:w="15" w:type="dxa"/>
              <w:left w:w="15" w:type="dxa"/>
              <w:bottom w:w="0" w:type="dxa"/>
              <w:right w:w="15" w:type="dxa"/>
            </w:tcMar>
          </w:tcPr>
          <w:p w14:paraId="7D1EEC22" w14:textId="77777777" w:rsidR="00B0115D" w:rsidRDefault="00B0115D">
            <w:pPr>
              <w:rPr>
                <w:rFonts w:eastAsia="Arial Unicode MS"/>
                <w:color w:val="333333"/>
                <w:sz w:val="18"/>
              </w:rPr>
            </w:pPr>
            <w:r>
              <w:rPr>
                <w:color w:val="333333"/>
                <w:sz w:val="18"/>
              </w:rPr>
              <w:t xml:space="preserve">Services-Computer Programming, Data Processing, </w:t>
            </w:r>
            <w:proofErr w:type="gramStart"/>
            <w:r>
              <w:rPr>
                <w:color w:val="333333"/>
                <w:sz w:val="18"/>
              </w:rPr>
              <w:t>Etc.</w:t>
            </w:r>
            <w:proofErr w:type="gramEnd"/>
          </w:p>
        </w:tc>
        <w:tc>
          <w:tcPr>
            <w:tcW w:w="1675" w:type="pct"/>
            <w:tcBorders>
              <w:top w:val="nil"/>
              <w:left w:val="nil"/>
              <w:bottom w:val="single" w:sz="4" w:space="0" w:color="auto"/>
              <w:right w:val="single" w:sz="4" w:space="0" w:color="auto"/>
            </w:tcBorders>
            <w:tcMar>
              <w:top w:w="15" w:type="dxa"/>
              <w:left w:w="15" w:type="dxa"/>
              <w:bottom w:w="0" w:type="dxa"/>
              <w:right w:w="15" w:type="dxa"/>
            </w:tcMar>
          </w:tcPr>
          <w:p w14:paraId="7D1EEC23" w14:textId="77777777" w:rsidR="00B0115D" w:rsidRDefault="00B0115D">
            <w:pPr>
              <w:rPr>
                <w:rFonts w:eastAsia="Arial Unicode MS"/>
                <w:sz w:val="18"/>
                <w:szCs w:val="20"/>
              </w:rPr>
            </w:pPr>
            <w:proofErr w:type="spellStart"/>
            <w:r>
              <w:rPr>
                <w:sz w:val="18"/>
                <w:szCs w:val="20"/>
              </w:rPr>
              <w:t>Compustat</w:t>
            </w:r>
            <w:proofErr w:type="spellEnd"/>
            <w:r>
              <w:rPr>
                <w:sz w:val="18"/>
                <w:szCs w:val="20"/>
              </w:rPr>
              <w:t xml:space="preserve"> Online. Data 1999-2000 from Industrial Annual, data for 2001 was from the Industrial Quarterly up to Q2</w:t>
            </w:r>
          </w:p>
        </w:tc>
        <w:tc>
          <w:tcPr>
            <w:tcW w:w="1254" w:type="pct"/>
            <w:tcBorders>
              <w:top w:val="nil"/>
              <w:left w:val="nil"/>
              <w:bottom w:val="single" w:sz="4" w:space="0" w:color="auto"/>
              <w:right w:val="single" w:sz="4" w:space="0" w:color="auto"/>
            </w:tcBorders>
            <w:tcMar>
              <w:top w:w="15" w:type="dxa"/>
              <w:left w:w="15" w:type="dxa"/>
              <w:bottom w:w="0" w:type="dxa"/>
              <w:right w:w="15" w:type="dxa"/>
            </w:tcMar>
          </w:tcPr>
          <w:p w14:paraId="7D1EEC24" w14:textId="77777777" w:rsidR="00B0115D" w:rsidRDefault="00B0115D">
            <w:pPr>
              <w:rPr>
                <w:rFonts w:eastAsia="Arial Unicode MS"/>
                <w:sz w:val="18"/>
                <w:szCs w:val="20"/>
              </w:rPr>
            </w:pPr>
            <w:r>
              <w:rPr>
                <w:sz w:val="18"/>
                <w:szCs w:val="20"/>
              </w:rPr>
              <w:t>Formerly: RMI Net Inc (Until 11/14/2000). Formerly: Rocky Mountain Internet Inc (Until 03/15/1999)</w:t>
            </w:r>
          </w:p>
        </w:tc>
      </w:tr>
      <w:tr w:rsidR="00B0115D" w14:paraId="7D1EEC2A" w14:textId="77777777">
        <w:trPr>
          <w:trHeight w:val="255"/>
        </w:trPr>
        <w:tc>
          <w:tcPr>
            <w:tcW w:w="1038" w:type="pct"/>
            <w:tcBorders>
              <w:top w:val="nil"/>
              <w:left w:val="single" w:sz="4" w:space="0" w:color="auto"/>
              <w:bottom w:val="single" w:sz="4" w:space="0" w:color="auto"/>
              <w:right w:val="single" w:sz="4" w:space="0" w:color="auto"/>
            </w:tcBorders>
            <w:tcMar>
              <w:top w:w="15" w:type="dxa"/>
              <w:left w:w="15" w:type="dxa"/>
              <w:bottom w:w="0" w:type="dxa"/>
              <w:right w:w="15" w:type="dxa"/>
            </w:tcMar>
          </w:tcPr>
          <w:p w14:paraId="7D1EEC26" w14:textId="77777777" w:rsidR="00B0115D" w:rsidRDefault="00B0115D">
            <w:pPr>
              <w:rPr>
                <w:rFonts w:eastAsia="Arial Unicode MS"/>
                <w:sz w:val="18"/>
                <w:szCs w:val="20"/>
              </w:rPr>
            </w:pPr>
            <w:r>
              <w:rPr>
                <w:sz w:val="18"/>
                <w:szCs w:val="20"/>
              </w:rPr>
              <w:t>Jacobson Stores Inc.</w:t>
            </w:r>
          </w:p>
        </w:tc>
        <w:tc>
          <w:tcPr>
            <w:tcW w:w="1033" w:type="pct"/>
            <w:tcBorders>
              <w:top w:val="nil"/>
              <w:left w:val="nil"/>
              <w:bottom w:val="single" w:sz="4" w:space="0" w:color="auto"/>
              <w:right w:val="single" w:sz="4" w:space="0" w:color="auto"/>
            </w:tcBorders>
            <w:tcMar>
              <w:top w:w="15" w:type="dxa"/>
              <w:left w:w="15" w:type="dxa"/>
              <w:bottom w:w="0" w:type="dxa"/>
              <w:right w:w="15" w:type="dxa"/>
            </w:tcMar>
          </w:tcPr>
          <w:p w14:paraId="7D1EEC27" w14:textId="77777777" w:rsidR="00B0115D" w:rsidRDefault="00B0115D">
            <w:pPr>
              <w:rPr>
                <w:rFonts w:eastAsia="Arial Unicode MS"/>
                <w:sz w:val="18"/>
                <w:szCs w:val="20"/>
              </w:rPr>
            </w:pPr>
            <w:r>
              <w:rPr>
                <w:sz w:val="18"/>
                <w:szCs w:val="20"/>
              </w:rPr>
              <w:t>Retail-Department Stores</w:t>
            </w:r>
          </w:p>
        </w:tc>
        <w:tc>
          <w:tcPr>
            <w:tcW w:w="1675" w:type="pct"/>
            <w:tcBorders>
              <w:top w:val="nil"/>
              <w:left w:val="nil"/>
              <w:bottom w:val="single" w:sz="4" w:space="0" w:color="auto"/>
              <w:right w:val="single" w:sz="4" w:space="0" w:color="auto"/>
            </w:tcBorders>
            <w:tcMar>
              <w:top w:w="15" w:type="dxa"/>
              <w:left w:w="15" w:type="dxa"/>
              <w:bottom w:w="0" w:type="dxa"/>
              <w:right w:w="15" w:type="dxa"/>
            </w:tcMar>
          </w:tcPr>
          <w:p w14:paraId="7D1EEC28" w14:textId="77777777" w:rsidR="00B0115D" w:rsidRDefault="00B0115D">
            <w:pPr>
              <w:rPr>
                <w:rFonts w:eastAsia="Arial Unicode MS"/>
                <w:sz w:val="18"/>
                <w:szCs w:val="20"/>
              </w:rPr>
            </w:pPr>
            <w:proofErr w:type="spellStart"/>
            <w:r>
              <w:rPr>
                <w:sz w:val="18"/>
                <w:szCs w:val="20"/>
              </w:rPr>
              <w:t>Compustat</w:t>
            </w:r>
            <w:proofErr w:type="spellEnd"/>
            <w:r>
              <w:rPr>
                <w:sz w:val="18"/>
                <w:szCs w:val="20"/>
              </w:rPr>
              <w:t xml:space="preserve"> Online</w:t>
            </w:r>
          </w:p>
        </w:tc>
        <w:tc>
          <w:tcPr>
            <w:tcW w:w="1254" w:type="pct"/>
            <w:tcBorders>
              <w:top w:val="nil"/>
              <w:left w:val="nil"/>
              <w:bottom w:val="single" w:sz="4" w:space="0" w:color="auto"/>
              <w:right w:val="single" w:sz="4" w:space="0" w:color="auto"/>
            </w:tcBorders>
            <w:tcMar>
              <w:top w:w="15" w:type="dxa"/>
              <w:left w:w="15" w:type="dxa"/>
              <w:bottom w:w="0" w:type="dxa"/>
              <w:right w:w="15" w:type="dxa"/>
            </w:tcMar>
          </w:tcPr>
          <w:p w14:paraId="7D1EEC29" w14:textId="77777777" w:rsidR="00B0115D" w:rsidRDefault="00B0115D">
            <w:pPr>
              <w:rPr>
                <w:rFonts w:eastAsia="Arial Unicode MS"/>
                <w:sz w:val="18"/>
                <w:szCs w:val="20"/>
              </w:rPr>
            </w:pPr>
            <w:r>
              <w:rPr>
                <w:sz w:val="18"/>
                <w:szCs w:val="20"/>
              </w:rPr>
              <w:t> </w:t>
            </w:r>
          </w:p>
        </w:tc>
      </w:tr>
      <w:tr w:rsidR="00B0115D" w14:paraId="7D1EEC2F" w14:textId="77777777">
        <w:trPr>
          <w:trHeight w:val="255"/>
        </w:trPr>
        <w:tc>
          <w:tcPr>
            <w:tcW w:w="1038" w:type="pct"/>
            <w:tcBorders>
              <w:top w:val="nil"/>
              <w:left w:val="single" w:sz="4" w:space="0" w:color="auto"/>
              <w:bottom w:val="single" w:sz="4" w:space="0" w:color="auto"/>
              <w:right w:val="single" w:sz="4" w:space="0" w:color="auto"/>
            </w:tcBorders>
            <w:tcMar>
              <w:top w:w="15" w:type="dxa"/>
              <w:left w:w="15" w:type="dxa"/>
              <w:bottom w:w="0" w:type="dxa"/>
              <w:right w:w="15" w:type="dxa"/>
            </w:tcMar>
          </w:tcPr>
          <w:p w14:paraId="7D1EEC2B" w14:textId="77777777" w:rsidR="00B0115D" w:rsidRDefault="00B0115D">
            <w:pPr>
              <w:rPr>
                <w:rFonts w:eastAsia="Arial Unicode MS"/>
                <w:sz w:val="18"/>
                <w:szCs w:val="20"/>
              </w:rPr>
            </w:pPr>
            <w:r>
              <w:rPr>
                <w:sz w:val="18"/>
                <w:szCs w:val="20"/>
              </w:rPr>
              <w:t>Kmart Holding Corporation</w:t>
            </w:r>
          </w:p>
        </w:tc>
        <w:tc>
          <w:tcPr>
            <w:tcW w:w="1033" w:type="pct"/>
            <w:tcBorders>
              <w:top w:val="nil"/>
              <w:left w:val="nil"/>
              <w:bottom w:val="single" w:sz="4" w:space="0" w:color="auto"/>
              <w:right w:val="single" w:sz="4" w:space="0" w:color="auto"/>
            </w:tcBorders>
            <w:tcMar>
              <w:top w:w="15" w:type="dxa"/>
              <w:left w:w="15" w:type="dxa"/>
              <w:bottom w:w="0" w:type="dxa"/>
              <w:right w:w="15" w:type="dxa"/>
            </w:tcMar>
          </w:tcPr>
          <w:p w14:paraId="7D1EEC2C" w14:textId="77777777" w:rsidR="00B0115D" w:rsidRDefault="00B0115D">
            <w:pPr>
              <w:rPr>
                <w:rFonts w:eastAsia="Arial Unicode MS"/>
                <w:sz w:val="18"/>
                <w:szCs w:val="20"/>
              </w:rPr>
            </w:pPr>
            <w:r>
              <w:rPr>
                <w:sz w:val="18"/>
                <w:szCs w:val="20"/>
              </w:rPr>
              <w:t>Retail-Variety Stores</w:t>
            </w:r>
          </w:p>
        </w:tc>
        <w:tc>
          <w:tcPr>
            <w:tcW w:w="1675" w:type="pct"/>
            <w:tcBorders>
              <w:top w:val="nil"/>
              <w:left w:val="nil"/>
              <w:bottom w:val="single" w:sz="4" w:space="0" w:color="auto"/>
              <w:right w:val="single" w:sz="4" w:space="0" w:color="auto"/>
            </w:tcBorders>
            <w:tcMar>
              <w:top w:w="15" w:type="dxa"/>
              <w:left w:w="15" w:type="dxa"/>
              <w:bottom w:w="0" w:type="dxa"/>
              <w:right w:w="15" w:type="dxa"/>
            </w:tcMar>
          </w:tcPr>
          <w:p w14:paraId="7D1EEC2D" w14:textId="77777777" w:rsidR="00B0115D" w:rsidRDefault="00B0115D">
            <w:pPr>
              <w:rPr>
                <w:rFonts w:eastAsia="Arial Unicode MS"/>
                <w:sz w:val="18"/>
                <w:szCs w:val="20"/>
              </w:rPr>
            </w:pPr>
            <w:proofErr w:type="spellStart"/>
            <w:r>
              <w:rPr>
                <w:sz w:val="18"/>
                <w:szCs w:val="20"/>
              </w:rPr>
              <w:t>Compustat</w:t>
            </w:r>
            <w:proofErr w:type="spellEnd"/>
            <w:r>
              <w:rPr>
                <w:sz w:val="18"/>
                <w:szCs w:val="20"/>
              </w:rPr>
              <w:t xml:space="preserve"> Online</w:t>
            </w:r>
          </w:p>
        </w:tc>
        <w:tc>
          <w:tcPr>
            <w:tcW w:w="1254" w:type="pct"/>
            <w:tcBorders>
              <w:top w:val="nil"/>
              <w:left w:val="nil"/>
              <w:bottom w:val="single" w:sz="4" w:space="0" w:color="auto"/>
              <w:right w:val="single" w:sz="4" w:space="0" w:color="auto"/>
            </w:tcBorders>
            <w:tcMar>
              <w:top w:w="15" w:type="dxa"/>
              <w:left w:w="15" w:type="dxa"/>
              <w:bottom w:w="0" w:type="dxa"/>
              <w:right w:w="15" w:type="dxa"/>
            </w:tcMar>
          </w:tcPr>
          <w:p w14:paraId="7D1EEC2E" w14:textId="77777777" w:rsidR="00B0115D" w:rsidRDefault="00B0115D">
            <w:pPr>
              <w:rPr>
                <w:rFonts w:eastAsia="Arial Unicode MS"/>
                <w:sz w:val="18"/>
                <w:szCs w:val="20"/>
              </w:rPr>
            </w:pPr>
            <w:r>
              <w:rPr>
                <w:sz w:val="18"/>
                <w:szCs w:val="20"/>
              </w:rPr>
              <w:t> </w:t>
            </w:r>
          </w:p>
        </w:tc>
      </w:tr>
      <w:tr w:rsidR="00B0115D" w14:paraId="7D1EEC34" w14:textId="77777777">
        <w:trPr>
          <w:trHeight w:val="765"/>
        </w:trPr>
        <w:tc>
          <w:tcPr>
            <w:tcW w:w="1038" w:type="pct"/>
            <w:tcBorders>
              <w:top w:val="nil"/>
              <w:left w:val="single" w:sz="4" w:space="0" w:color="auto"/>
              <w:bottom w:val="single" w:sz="4" w:space="0" w:color="auto"/>
              <w:right w:val="single" w:sz="4" w:space="0" w:color="auto"/>
            </w:tcBorders>
            <w:tcMar>
              <w:top w:w="15" w:type="dxa"/>
              <w:left w:w="15" w:type="dxa"/>
              <w:bottom w:w="0" w:type="dxa"/>
              <w:right w:w="15" w:type="dxa"/>
            </w:tcMar>
          </w:tcPr>
          <w:p w14:paraId="7D1EEC30" w14:textId="77777777" w:rsidR="00B0115D" w:rsidRDefault="00B0115D">
            <w:pPr>
              <w:rPr>
                <w:rFonts w:eastAsia="Arial Unicode MS"/>
                <w:sz w:val="18"/>
                <w:szCs w:val="20"/>
              </w:rPr>
            </w:pPr>
            <w:r>
              <w:rPr>
                <w:sz w:val="18"/>
                <w:szCs w:val="20"/>
              </w:rPr>
              <w:t>Knickerbocker LL Inc.</w:t>
            </w:r>
          </w:p>
        </w:tc>
        <w:tc>
          <w:tcPr>
            <w:tcW w:w="1033" w:type="pct"/>
            <w:tcBorders>
              <w:top w:val="nil"/>
              <w:left w:val="nil"/>
              <w:bottom w:val="single" w:sz="4" w:space="0" w:color="auto"/>
              <w:right w:val="single" w:sz="4" w:space="0" w:color="auto"/>
            </w:tcBorders>
            <w:tcMar>
              <w:top w:w="15" w:type="dxa"/>
              <w:left w:w="15" w:type="dxa"/>
              <w:bottom w:w="0" w:type="dxa"/>
              <w:right w:w="15" w:type="dxa"/>
            </w:tcMar>
          </w:tcPr>
          <w:p w14:paraId="7D1EEC31" w14:textId="77777777" w:rsidR="00B0115D" w:rsidRDefault="00B0115D">
            <w:pPr>
              <w:rPr>
                <w:rFonts w:eastAsia="Arial Unicode MS"/>
                <w:sz w:val="18"/>
                <w:szCs w:val="20"/>
              </w:rPr>
            </w:pPr>
            <w:r>
              <w:rPr>
                <w:sz w:val="18"/>
                <w:szCs w:val="20"/>
              </w:rPr>
              <w:t>Dolls &amp; Stuffed Toys</w:t>
            </w:r>
          </w:p>
        </w:tc>
        <w:tc>
          <w:tcPr>
            <w:tcW w:w="1675" w:type="pct"/>
            <w:tcBorders>
              <w:top w:val="nil"/>
              <w:left w:val="nil"/>
              <w:bottom w:val="single" w:sz="4" w:space="0" w:color="auto"/>
              <w:right w:val="single" w:sz="4" w:space="0" w:color="auto"/>
            </w:tcBorders>
            <w:tcMar>
              <w:top w:w="15" w:type="dxa"/>
              <w:left w:w="15" w:type="dxa"/>
              <w:bottom w:w="0" w:type="dxa"/>
              <w:right w:w="15" w:type="dxa"/>
            </w:tcMar>
          </w:tcPr>
          <w:p w14:paraId="7D1EEC32" w14:textId="77777777" w:rsidR="00B0115D" w:rsidRDefault="00B0115D">
            <w:pPr>
              <w:rPr>
                <w:rFonts w:eastAsia="Arial Unicode MS"/>
                <w:sz w:val="18"/>
                <w:szCs w:val="20"/>
              </w:rPr>
            </w:pPr>
            <w:proofErr w:type="spellStart"/>
            <w:r>
              <w:rPr>
                <w:sz w:val="18"/>
                <w:szCs w:val="20"/>
              </w:rPr>
              <w:t>Compustat</w:t>
            </w:r>
            <w:proofErr w:type="spellEnd"/>
            <w:r>
              <w:rPr>
                <w:sz w:val="18"/>
                <w:szCs w:val="20"/>
              </w:rPr>
              <w:t xml:space="preserve"> Online. Data 1999-2000 from Industrial Annual, data for 2001 was from the Industrial Quarterly up to Q3</w:t>
            </w:r>
          </w:p>
        </w:tc>
        <w:tc>
          <w:tcPr>
            <w:tcW w:w="1254" w:type="pct"/>
            <w:tcBorders>
              <w:top w:val="nil"/>
              <w:left w:val="nil"/>
              <w:bottom w:val="single" w:sz="4" w:space="0" w:color="auto"/>
              <w:right w:val="single" w:sz="4" w:space="0" w:color="auto"/>
            </w:tcBorders>
            <w:tcMar>
              <w:top w:w="15" w:type="dxa"/>
              <w:left w:w="15" w:type="dxa"/>
              <w:bottom w:w="0" w:type="dxa"/>
              <w:right w:w="15" w:type="dxa"/>
            </w:tcMar>
          </w:tcPr>
          <w:p w14:paraId="7D1EEC33" w14:textId="77777777" w:rsidR="00B0115D" w:rsidRDefault="00B0115D">
            <w:pPr>
              <w:rPr>
                <w:rFonts w:eastAsia="Arial Unicode MS"/>
                <w:sz w:val="18"/>
                <w:szCs w:val="20"/>
              </w:rPr>
            </w:pPr>
            <w:r>
              <w:rPr>
                <w:sz w:val="18"/>
                <w:szCs w:val="20"/>
              </w:rPr>
              <w:t> </w:t>
            </w:r>
          </w:p>
        </w:tc>
      </w:tr>
      <w:tr w:rsidR="00B0115D" w14:paraId="7D1EEC39" w14:textId="77777777">
        <w:trPr>
          <w:trHeight w:val="510"/>
        </w:trPr>
        <w:tc>
          <w:tcPr>
            <w:tcW w:w="1038" w:type="pct"/>
            <w:tcBorders>
              <w:top w:val="nil"/>
              <w:left w:val="single" w:sz="4" w:space="0" w:color="auto"/>
              <w:bottom w:val="single" w:sz="4" w:space="0" w:color="auto"/>
              <w:right w:val="single" w:sz="4" w:space="0" w:color="auto"/>
            </w:tcBorders>
            <w:tcMar>
              <w:top w:w="15" w:type="dxa"/>
              <w:left w:w="15" w:type="dxa"/>
              <w:bottom w:w="0" w:type="dxa"/>
              <w:right w:w="15" w:type="dxa"/>
            </w:tcMar>
          </w:tcPr>
          <w:p w14:paraId="7D1EEC35" w14:textId="77777777" w:rsidR="00B0115D" w:rsidRDefault="00B0115D">
            <w:pPr>
              <w:rPr>
                <w:rFonts w:eastAsia="Arial Unicode MS"/>
                <w:sz w:val="18"/>
                <w:szCs w:val="20"/>
              </w:rPr>
            </w:pPr>
            <w:r>
              <w:rPr>
                <w:sz w:val="18"/>
                <w:szCs w:val="20"/>
              </w:rPr>
              <w:t>Linc Capital Inc.</w:t>
            </w:r>
          </w:p>
        </w:tc>
        <w:tc>
          <w:tcPr>
            <w:tcW w:w="1033" w:type="pct"/>
            <w:tcBorders>
              <w:top w:val="nil"/>
              <w:left w:val="nil"/>
              <w:bottom w:val="single" w:sz="4" w:space="0" w:color="auto"/>
              <w:right w:val="single" w:sz="4" w:space="0" w:color="auto"/>
            </w:tcBorders>
            <w:tcMar>
              <w:top w:w="15" w:type="dxa"/>
              <w:left w:w="15" w:type="dxa"/>
              <w:bottom w:w="0" w:type="dxa"/>
              <w:right w:w="15" w:type="dxa"/>
            </w:tcMar>
          </w:tcPr>
          <w:p w14:paraId="7D1EEC36" w14:textId="77777777" w:rsidR="00B0115D" w:rsidRDefault="00B0115D">
            <w:pPr>
              <w:rPr>
                <w:rFonts w:eastAsia="Arial Unicode MS"/>
                <w:sz w:val="18"/>
                <w:szCs w:val="20"/>
              </w:rPr>
            </w:pPr>
            <w:r>
              <w:rPr>
                <w:sz w:val="18"/>
                <w:szCs w:val="20"/>
              </w:rPr>
              <w:t>Miscellaneous Business Credit Institution</w:t>
            </w:r>
          </w:p>
        </w:tc>
        <w:tc>
          <w:tcPr>
            <w:tcW w:w="1675" w:type="pct"/>
            <w:tcBorders>
              <w:top w:val="nil"/>
              <w:left w:val="nil"/>
              <w:bottom w:val="single" w:sz="4" w:space="0" w:color="auto"/>
              <w:right w:val="single" w:sz="4" w:space="0" w:color="auto"/>
            </w:tcBorders>
            <w:tcMar>
              <w:top w:w="15" w:type="dxa"/>
              <w:left w:w="15" w:type="dxa"/>
              <w:bottom w:w="0" w:type="dxa"/>
              <w:right w:w="15" w:type="dxa"/>
            </w:tcMar>
          </w:tcPr>
          <w:p w14:paraId="7D1EEC37" w14:textId="77777777" w:rsidR="00B0115D" w:rsidRDefault="00B0115D">
            <w:pPr>
              <w:rPr>
                <w:rFonts w:eastAsia="Arial Unicode MS"/>
                <w:sz w:val="18"/>
                <w:szCs w:val="20"/>
              </w:rPr>
            </w:pPr>
            <w:r>
              <w:rPr>
                <w:sz w:val="18"/>
                <w:szCs w:val="20"/>
              </w:rPr>
              <w:t>SEC Filing dated 11/21/2000 type 10-Q</w:t>
            </w:r>
          </w:p>
        </w:tc>
        <w:tc>
          <w:tcPr>
            <w:tcW w:w="1254" w:type="pct"/>
            <w:tcBorders>
              <w:top w:val="nil"/>
              <w:left w:val="nil"/>
              <w:bottom w:val="single" w:sz="4" w:space="0" w:color="auto"/>
              <w:right w:val="single" w:sz="4" w:space="0" w:color="auto"/>
            </w:tcBorders>
            <w:tcMar>
              <w:top w:w="15" w:type="dxa"/>
              <w:left w:w="15" w:type="dxa"/>
              <w:bottom w:w="0" w:type="dxa"/>
              <w:right w:w="15" w:type="dxa"/>
            </w:tcMar>
          </w:tcPr>
          <w:p w14:paraId="7D1EEC38" w14:textId="77777777" w:rsidR="00B0115D" w:rsidRDefault="00B0115D">
            <w:pPr>
              <w:rPr>
                <w:rFonts w:eastAsia="Arial Unicode MS"/>
                <w:sz w:val="18"/>
                <w:szCs w:val="20"/>
              </w:rPr>
            </w:pPr>
            <w:r>
              <w:rPr>
                <w:sz w:val="18"/>
                <w:szCs w:val="20"/>
              </w:rPr>
              <w:t>Formerly: Linc Group Inc (Until 11/03/1997)</w:t>
            </w:r>
          </w:p>
        </w:tc>
      </w:tr>
      <w:tr w:rsidR="00B0115D" w14:paraId="7D1EEC3E" w14:textId="77777777">
        <w:trPr>
          <w:trHeight w:val="510"/>
        </w:trPr>
        <w:tc>
          <w:tcPr>
            <w:tcW w:w="1038" w:type="pct"/>
            <w:tcBorders>
              <w:top w:val="nil"/>
              <w:left w:val="single" w:sz="4" w:space="0" w:color="auto"/>
              <w:bottom w:val="single" w:sz="4" w:space="0" w:color="auto"/>
              <w:right w:val="single" w:sz="4" w:space="0" w:color="auto"/>
            </w:tcBorders>
            <w:tcMar>
              <w:top w:w="15" w:type="dxa"/>
              <w:left w:w="15" w:type="dxa"/>
              <w:bottom w:w="0" w:type="dxa"/>
              <w:right w:w="15" w:type="dxa"/>
            </w:tcMar>
          </w:tcPr>
          <w:p w14:paraId="7D1EEC3A" w14:textId="77777777" w:rsidR="00B0115D" w:rsidRDefault="00B0115D">
            <w:pPr>
              <w:rPr>
                <w:rFonts w:eastAsia="Arial Unicode MS"/>
                <w:sz w:val="18"/>
                <w:szCs w:val="20"/>
              </w:rPr>
            </w:pPr>
            <w:r>
              <w:rPr>
                <w:sz w:val="18"/>
                <w:szCs w:val="20"/>
              </w:rPr>
              <w:t>Metals USA Inc.</w:t>
            </w:r>
          </w:p>
        </w:tc>
        <w:tc>
          <w:tcPr>
            <w:tcW w:w="1033" w:type="pct"/>
            <w:tcBorders>
              <w:top w:val="nil"/>
              <w:left w:val="nil"/>
              <w:bottom w:val="single" w:sz="4" w:space="0" w:color="auto"/>
              <w:right w:val="single" w:sz="4" w:space="0" w:color="auto"/>
            </w:tcBorders>
            <w:tcMar>
              <w:top w:w="15" w:type="dxa"/>
              <w:left w:w="15" w:type="dxa"/>
              <w:bottom w:w="0" w:type="dxa"/>
              <w:right w:w="15" w:type="dxa"/>
            </w:tcMar>
          </w:tcPr>
          <w:p w14:paraId="7D1EEC3B" w14:textId="77777777" w:rsidR="00B0115D" w:rsidRDefault="00B0115D">
            <w:pPr>
              <w:rPr>
                <w:rFonts w:eastAsia="Arial Unicode MS"/>
                <w:sz w:val="18"/>
                <w:szCs w:val="20"/>
              </w:rPr>
            </w:pPr>
            <w:r>
              <w:rPr>
                <w:sz w:val="18"/>
                <w:szCs w:val="20"/>
              </w:rPr>
              <w:t>Wholesale-Metals Service Centers &amp; Offices</w:t>
            </w:r>
          </w:p>
        </w:tc>
        <w:tc>
          <w:tcPr>
            <w:tcW w:w="1675" w:type="pct"/>
            <w:tcBorders>
              <w:top w:val="nil"/>
              <w:left w:val="nil"/>
              <w:bottom w:val="single" w:sz="4" w:space="0" w:color="auto"/>
              <w:right w:val="single" w:sz="4" w:space="0" w:color="auto"/>
            </w:tcBorders>
            <w:tcMar>
              <w:top w:w="15" w:type="dxa"/>
              <w:left w:w="15" w:type="dxa"/>
              <w:bottom w:w="0" w:type="dxa"/>
              <w:right w:w="15" w:type="dxa"/>
            </w:tcMar>
          </w:tcPr>
          <w:p w14:paraId="7D1EEC3C" w14:textId="77777777" w:rsidR="00B0115D" w:rsidRDefault="00B0115D">
            <w:pPr>
              <w:rPr>
                <w:rFonts w:eastAsia="Arial Unicode MS"/>
                <w:sz w:val="18"/>
                <w:szCs w:val="20"/>
              </w:rPr>
            </w:pPr>
            <w:proofErr w:type="spellStart"/>
            <w:r>
              <w:rPr>
                <w:sz w:val="18"/>
                <w:szCs w:val="20"/>
              </w:rPr>
              <w:t>Compustat</w:t>
            </w:r>
            <w:proofErr w:type="spellEnd"/>
            <w:r>
              <w:rPr>
                <w:sz w:val="18"/>
                <w:szCs w:val="20"/>
              </w:rPr>
              <w:t xml:space="preserve"> Online</w:t>
            </w:r>
          </w:p>
        </w:tc>
        <w:tc>
          <w:tcPr>
            <w:tcW w:w="1254" w:type="pct"/>
            <w:tcBorders>
              <w:top w:val="nil"/>
              <w:left w:val="nil"/>
              <w:bottom w:val="single" w:sz="4" w:space="0" w:color="auto"/>
              <w:right w:val="single" w:sz="4" w:space="0" w:color="auto"/>
            </w:tcBorders>
            <w:tcMar>
              <w:top w:w="15" w:type="dxa"/>
              <w:left w:w="15" w:type="dxa"/>
              <w:bottom w:w="0" w:type="dxa"/>
              <w:right w:w="15" w:type="dxa"/>
            </w:tcMar>
          </w:tcPr>
          <w:p w14:paraId="7D1EEC3D" w14:textId="77777777" w:rsidR="00B0115D" w:rsidRDefault="00B0115D">
            <w:pPr>
              <w:rPr>
                <w:rFonts w:eastAsia="Arial Unicode MS"/>
                <w:sz w:val="18"/>
                <w:szCs w:val="20"/>
              </w:rPr>
            </w:pPr>
            <w:r>
              <w:rPr>
                <w:sz w:val="18"/>
                <w:szCs w:val="20"/>
              </w:rPr>
              <w:t> </w:t>
            </w:r>
          </w:p>
        </w:tc>
      </w:tr>
      <w:tr w:rsidR="00B0115D" w14:paraId="7D1EEC43" w14:textId="77777777">
        <w:trPr>
          <w:trHeight w:val="510"/>
        </w:trPr>
        <w:tc>
          <w:tcPr>
            <w:tcW w:w="1038" w:type="pct"/>
            <w:tcBorders>
              <w:top w:val="nil"/>
              <w:left w:val="single" w:sz="4" w:space="0" w:color="auto"/>
              <w:bottom w:val="single" w:sz="4" w:space="0" w:color="auto"/>
              <w:right w:val="single" w:sz="4" w:space="0" w:color="auto"/>
            </w:tcBorders>
            <w:tcMar>
              <w:top w:w="15" w:type="dxa"/>
              <w:left w:w="15" w:type="dxa"/>
              <w:bottom w:w="0" w:type="dxa"/>
              <w:right w:w="15" w:type="dxa"/>
            </w:tcMar>
          </w:tcPr>
          <w:p w14:paraId="7D1EEC3F" w14:textId="77777777" w:rsidR="00B0115D" w:rsidRDefault="00B0115D">
            <w:pPr>
              <w:rPr>
                <w:rFonts w:eastAsia="Arial Unicode MS"/>
                <w:sz w:val="18"/>
                <w:szCs w:val="20"/>
              </w:rPr>
            </w:pPr>
            <w:r>
              <w:rPr>
                <w:sz w:val="18"/>
                <w:szCs w:val="20"/>
              </w:rPr>
              <w:t xml:space="preserve">National Steel Corporation </w:t>
            </w:r>
          </w:p>
        </w:tc>
        <w:tc>
          <w:tcPr>
            <w:tcW w:w="1033" w:type="pct"/>
            <w:tcBorders>
              <w:top w:val="nil"/>
              <w:left w:val="nil"/>
              <w:bottom w:val="single" w:sz="4" w:space="0" w:color="auto"/>
              <w:right w:val="single" w:sz="4" w:space="0" w:color="auto"/>
            </w:tcBorders>
            <w:tcMar>
              <w:top w:w="15" w:type="dxa"/>
              <w:left w:w="15" w:type="dxa"/>
              <w:bottom w:w="0" w:type="dxa"/>
              <w:right w:w="15" w:type="dxa"/>
            </w:tcMar>
          </w:tcPr>
          <w:p w14:paraId="7D1EEC40" w14:textId="77777777" w:rsidR="00B0115D" w:rsidRDefault="00B0115D">
            <w:pPr>
              <w:rPr>
                <w:rFonts w:eastAsia="Arial Unicode MS"/>
                <w:sz w:val="18"/>
                <w:szCs w:val="20"/>
              </w:rPr>
            </w:pPr>
            <w:r>
              <w:rPr>
                <w:sz w:val="18"/>
                <w:szCs w:val="20"/>
              </w:rPr>
              <w:t>Steel Works, Blast Furnaces &amp; Rolling Mills (Coke Ovens)</w:t>
            </w:r>
          </w:p>
        </w:tc>
        <w:tc>
          <w:tcPr>
            <w:tcW w:w="1675" w:type="pct"/>
            <w:tcBorders>
              <w:top w:val="nil"/>
              <w:left w:val="nil"/>
              <w:bottom w:val="single" w:sz="4" w:space="0" w:color="auto"/>
              <w:right w:val="single" w:sz="4" w:space="0" w:color="auto"/>
            </w:tcBorders>
            <w:tcMar>
              <w:top w:w="15" w:type="dxa"/>
              <w:left w:w="15" w:type="dxa"/>
              <w:bottom w:w="0" w:type="dxa"/>
              <w:right w:w="15" w:type="dxa"/>
            </w:tcMar>
          </w:tcPr>
          <w:p w14:paraId="7D1EEC41" w14:textId="77777777" w:rsidR="00B0115D" w:rsidRDefault="00B0115D">
            <w:pPr>
              <w:rPr>
                <w:rFonts w:eastAsia="Arial Unicode MS"/>
                <w:sz w:val="18"/>
                <w:szCs w:val="20"/>
              </w:rPr>
            </w:pPr>
            <w:proofErr w:type="spellStart"/>
            <w:r>
              <w:rPr>
                <w:sz w:val="18"/>
                <w:szCs w:val="20"/>
              </w:rPr>
              <w:t>Compustat</w:t>
            </w:r>
            <w:proofErr w:type="spellEnd"/>
            <w:r>
              <w:rPr>
                <w:sz w:val="18"/>
                <w:szCs w:val="20"/>
              </w:rPr>
              <w:t xml:space="preserve"> Online</w:t>
            </w:r>
          </w:p>
        </w:tc>
        <w:tc>
          <w:tcPr>
            <w:tcW w:w="1254" w:type="pct"/>
            <w:tcBorders>
              <w:top w:val="nil"/>
              <w:left w:val="nil"/>
              <w:bottom w:val="single" w:sz="4" w:space="0" w:color="auto"/>
              <w:right w:val="single" w:sz="4" w:space="0" w:color="auto"/>
            </w:tcBorders>
            <w:tcMar>
              <w:top w:w="15" w:type="dxa"/>
              <w:left w:w="15" w:type="dxa"/>
              <w:bottom w:w="0" w:type="dxa"/>
              <w:right w:w="15" w:type="dxa"/>
            </w:tcMar>
          </w:tcPr>
          <w:p w14:paraId="7D1EEC42" w14:textId="77777777" w:rsidR="00B0115D" w:rsidRDefault="00B0115D">
            <w:pPr>
              <w:rPr>
                <w:rFonts w:eastAsia="Arial Unicode MS"/>
                <w:sz w:val="18"/>
                <w:szCs w:val="20"/>
              </w:rPr>
            </w:pPr>
            <w:r>
              <w:rPr>
                <w:sz w:val="18"/>
                <w:szCs w:val="20"/>
              </w:rPr>
              <w:t> </w:t>
            </w:r>
          </w:p>
        </w:tc>
      </w:tr>
      <w:tr w:rsidR="00B0115D" w14:paraId="7D1EEC48" w14:textId="77777777">
        <w:trPr>
          <w:trHeight w:val="255"/>
        </w:trPr>
        <w:tc>
          <w:tcPr>
            <w:tcW w:w="1038" w:type="pct"/>
            <w:tcBorders>
              <w:top w:val="nil"/>
              <w:left w:val="single" w:sz="4" w:space="0" w:color="auto"/>
              <w:bottom w:val="single" w:sz="4" w:space="0" w:color="auto"/>
              <w:right w:val="single" w:sz="4" w:space="0" w:color="auto"/>
            </w:tcBorders>
            <w:tcMar>
              <w:top w:w="15" w:type="dxa"/>
              <w:left w:w="15" w:type="dxa"/>
              <w:bottom w:w="0" w:type="dxa"/>
              <w:right w:w="15" w:type="dxa"/>
            </w:tcMar>
          </w:tcPr>
          <w:p w14:paraId="7D1EEC44" w14:textId="77777777" w:rsidR="00B0115D" w:rsidRDefault="00B0115D">
            <w:pPr>
              <w:rPr>
                <w:rFonts w:eastAsia="Arial Unicode MS"/>
                <w:sz w:val="18"/>
                <w:szCs w:val="20"/>
              </w:rPr>
            </w:pPr>
            <w:proofErr w:type="spellStart"/>
            <w:r>
              <w:rPr>
                <w:sz w:val="18"/>
                <w:szCs w:val="20"/>
              </w:rPr>
              <w:t>Panaco</w:t>
            </w:r>
            <w:proofErr w:type="spellEnd"/>
            <w:r>
              <w:rPr>
                <w:sz w:val="18"/>
                <w:szCs w:val="20"/>
              </w:rPr>
              <w:t xml:space="preserve"> Inc.</w:t>
            </w:r>
          </w:p>
        </w:tc>
        <w:tc>
          <w:tcPr>
            <w:tcW w:w="1033" w:type="pct"/>
            <w:tcBorders>
              <w:top w:val="nil"/>
              <w:left w:val="nil"/>
              <w:bottom w:val="single" w:sz="4" w:space="0" w:color="auto"/>
              <w:right w:val="single" w:sz="4" w:space="0" w:color="auto"/>
            </w:tcBorders>
            <w:tcMar>
              <w:top w:w="15" w:type="dxa"/>
              <w:left w:w="15" w:type="dxa"/>
              <w:bottom w:w="0" w:type="dxa"/>
              <w:right w:w="15" w:type="dxa"/>
            </w:tcMar>
          </w:tcPr>
          <w:p w14:paraId="7D1EEC45" w14:textId="77777777" w:rsidR="00B0115D" w:rsidRDefault="00B0115D">
            <w:pPr>
              <w:rPr>
                <w:rFonts w:eastAsia="Arial Unicode MS"/>
                <w:sz w:val="18"/>
                <w:szCs w:val="20"/>
              </w:rPr>
            </w:pPr>
            <w:r>
              <w:rPr>
                <w:sz w:val="18"/>
                <w:szCs w:val="20"/>
              </w:rPr>
              <w:t xml:space="preserve"> Crude Petroleum &amp; Natural Gas</w:t>
            </w:r>
          </w:p>
        </w:tc>
        <w:tc>
          <w:tcPr>
            <w:tcW w:w="1675" w:type="pct"/>
            <w:tcBorders>
              <w:top w:val="nil"/>
              <w:left w:val="nil"/>
              <w:bottom w:val="single" w:sz="4" w:space="0" w:color="auto"/>
              <w:right w:val="single" w:sz="4" w:space="0" w:color="auto"/>
            </w:tcBorders>
            <w:tcMar>
              <w:top w:w="15" w:type="dxa"/>
              <w:left w:w="15" w:type="dxa"/>
              <w:bottom w:w="0" w:type="dxa"/>
              <w:right w:w="15" w:type="dxa"/>
            </w:tcMar>
          </w:tcPr>
          <w:p w14:paraId="7D1EEC46" w14:textId="77777777" w:rsidR="00B0115D" w:rsidRDefault="00B0115D">
            <w:pPr>
              <w:rPr>
                <w:rFonts w:eastAsia="Arial Unicode MS"/>
                <w:sz w:val="18"/>
                <w:szCs w:val="20"/>
              </w:rPr>
            </w:pPr>
            <w:proofErr w:type="spellStart"/>
            <w:r>
              <w:rPr>
                <w:sz w:val="18"/>
                <w:szCs w:val="20"/>
              </w:rPr>
              <w:t>Compustat</w:t>
            </w:r>
            <w:proofErr w:type="spellEnd"/>
            <w:r>
              <w:rPr>
                <w:sz w:val="18"/>
                <w:szCs w:val="20"/>
              </w:rPr>
              <w:t xml:space="preserve"> Online</w:t>
            </w:r>
          </w:p>
        </w:tc>
        <w:tc>
          <w:tcPr>
            <w:tcW w:w="1254" w:type="pct"/>
            <w:tcBorders>
              <w:top w:val="nil"/>
              <w:left w:val="nil"/>
              <w:bottom w:val="single" w:sz="4" w:space="0" w:color="auto"/>
              <w:right w:val="single" w:sz="4" w:space="0" w:color="auto"/>
            </w:tcBorders>
            <w:tcMar>
              <w:top w:w="15" w:type="dxa"/>
              <w:left w:w="15" w:type="dxa"/>
              <w:bottom w:w="0" w:type="dxa"/>
              <w:right w:w="15" w:type="dxa"/>
            </w:tcMar>
          </w:tcPr>
          <w:p w14:paraId="7D1EEC47" w14:textId="77777777" w:rsidR="00B0115D" w:rsidRDefault="00B0115D">
            <w:pPr>
              <w:rPr>
                <w:rFonts w:eastAsia="Arial Unicode MS"/>
                <w:sz w:val="18"/>
                <w:szCs w:val="20"/>
              </w:rPr>
            </w:pPr>
            <w:r>
              <w:rPr>
                <w:sz w:val="18"/>
                <w:szCs w:val="20"/>
              </w:rPr>
              <w:t> </w:t>
            </w:r>
          </w:p>
        </w:tc>
      </w:tr>
      <w:tr w:rsidR="00B0115D" w14:paraId="7D1EEC4D" w14:textId="77777777">
        <w:trPr>
          <w:trHeight w:val="510"/>
        </w:trPr>
        <w:tc>
          <w:tcPr>
            <w:tcW w:w="1038" w:type="pct"/>
            <w:tcBorders>
              <w:top w:val="nil"/>
              <w:left w:val="single" w:sz="4" w:space="0" w:color="auto"/>
              <w:bottom w:val="single" w:sz="4" w:space="0" w:color="auto"/>
              <w:right w:val="single" w:sz="4" w:space="0" w:color="auto"/>
            </w:tcBorders>
            <w:tcMar>
              <w:top w:w="15" w:type="dxa"/>
              <w:left w:w="15" w:type="dxa"/>
              <w:bottom w:w="0" w:type="dxa"/>
              <w:right w:w="15" w:type="dxa"/>
            </w:tcMar>
          </w:tcPr>
          <w:p w14:paraId="7D1EEC49" w14:textId="77777777" w:rsidR="00B0115D" w:rsidRDefault="00B0115D">
            <w:pPr>
              <w:rPr>
                <w:rFonts w:eastAsia="Arial Unicode MS"/>
                <w:sz w:val="18"/>
                <w:szCs w:val="20"/>
              </w:rPr>
            </w:pPr>
            <w:r>
              <w:rPr>
                <w:sz w:val="18"/>
                <w:szCs w:val="20"/>
              </w:rPr>
              <w:t>President Casino Inc.</w:t>
            </w:r>
          </w:p>
        </w:tc>
        <w:tc>
          <w:tcPr>
            <w:tcW w:w="1033" w:type="pct"/>
            <w:tcBorders>
              <w:top w:val="nil"/>
              <w:left w:val="nil"/>
              <w:bottom w:val="single" w:sz="4" w:space="0" w:color="auto"/>
              <w:right w:val="single" w:sz="4" w:space="0" w:color="auto"/>
            </w:tcBorders>
            <w:tcMar>
              <w:top w:w="15" w:type="dxa"/>
              <w:left w:w="15" w:type="dxa"/>
              <w:bottom w:w="0" w:type="dxa"/>
              <w:right w:w="15" w:type="dxa"/>
            </w:tcMar>
          </w:tcPr>
          <w:p w14:paraId="7D1EEC4A" w14:textId="77777777" w:rsidR="00B0115D" w:rsidRDefault="00B0115D">
            <w:pPr>
              <w:rPr>
                <w:rFonts w:eastAsia="Arial Unicode MS"/>
                <w:sz w:val="18"/>
                <w:szCs w:val="20"/>
              </w:rPr>
            </w:pPr>
            <w:r>
              <w:rPr>
                <w:sz w:val="18"/>
                <w:szCs w:val="20"/>
              </w:rPr>
              <w:t>Services-Miscellaneous Amusement &amp; Recreation</w:t>
            </w:r>
          </w:p>
        </w:tc>
        <w:tc>
          <w:tcPr>
            <w:tcW w:w="1675" w:type="pct"/>
            <w:tcBorders>
              <w:top w:val="nil"/>
              <w:left w:val="nil"/>
              <w:bottom w:val="single" w:sz="4" w:space="0" w:color="auto"/>
              <w:right w:val="single" w:sz="4" w:space="0" w:color="auto"/>
            </w:tcBorders>
            <w:tcMar>
              <w:top w:w="15" w:type="dxa"/>
              <w:left w:w="15" w:type="dxa"/>
              <w:bottom w:w="0" w:type="dxa"/>
              <w:right w:w="15" w:type="dxa"/>
            </w:tcMar>
          </w:tcPr>
          <w:p w14:paraId="7D1EEC4B" w14:textId="77777777" w:rsidR="00B0115D" w:rsidRDefault="00B0115D">
            <w:pPr>
              <w:rPr>
                <w:rFonts w:eastAsia="Arial Unicode MS"/>
                <w:sz w:val="18"/>
                <w:szCs w:val="20"/>
              </w:rPr>
            </w:pPr>
            <w:proofErr w:type="spellStart"/>
            <w:r>
              <w:rPr>
                <w:sz w:val="18"/>
                <w:szCs w:val="20"/>
              </w:rPr>
              <w:t>Compustat</w:t>
            </w:r>
            <w:proofErr w:type="spellEnd"/>
            <w:r>
              <w:rPr>
                <w:sz w:val="18"/>
                <w:szCs w:val="20"/>
              </w:rPr>
              <w:t xml:space="preserve"> Online</w:t>
            </w:r>
          </w:p>
        </w:tc>
        <w:tc>
          <w:tcPr>
            <w:tcW w:w="1254" w:type="pct"/>
            <w:tcBorders>
              <w:top w:val="nil"/>
              <w:left w:val="nil"/>
              <w:bottom w:val="single" w:sz="4" w:space="0" w:color="auto"/>
              <w:right w:val="single" w:sz="4" w:space="0" w:color="auto"/>
            </w:tcBorders>
            <w:tcMar>
              <w:top w:w="15" w:type="dxa"/>
              <w:left w:w="15" w:type="dxa"/>
              <w:bottom w:w="0" w:type="dxa"/>
              <w:right w:w="15" w:type="dxa"/>
            </w:tcMar>
          </w:tcPr>
          <w:p w14:paraId="7D1EEC4C" w14:textId="77777777" w:rsidR="00B0115D" w:rsidRDefault="00B0115D">
            <w:pPr>
              <w:rPr>
                <w:rFonts w:eastAsia="Arial Unicode MS"/>
                <w:sz w:val="18"/>
                <w:szCs w:val="20"/>
              </w:rPr>
            </w:pPr>
            <w:r>
              <w:rPr>
                <w:sz w:val="18"/>
                <w:szCs w:val="20"/>
              </w:rPr>
              <w:t> </w:t>
            </w:r>
          </w:p>
        </w:tc>
      </w:tr>
      <w:tr w:rsidR="00B0115D" w14:paraId="7D1EEC52" w14:textId="77777777">
        <w:trPr>
          <w:trHeight w:val="510"/>
        </w:trPr>
        <w:tc>
          <w:tcPr>
            <w:tcW w:w="1038" w:type="pct"/>
            <w:tcBorders>
              <w:top w:val="nil"/>
              <w:left w:val="single" w:sz="4" w:space="0" w:color="auto"/>
              <w:bottom w:val="single" w:sz="4" w:space="0" w:color="auto"/>
              <w:right w:val="single" w:sz="4" w:space="0" w:color="auto"/>
            </w:tcBorders>
            <w:tcMar>
              <w:top w:w="15" w:type="dxa"/>
              <w:left w:w="15" w:type="dxa"/>
              <w:bottom w:w="0" w:type="dxa"/>
              <w:right w:w="15" w:type="dxa"/>
            </w:tcMar>
          </w:tcPr>
          <w:p w14:paraId="7D1EEC4E" w14:textId="77777777" w:rsidR="00B0115D" w:rsidRDefault="00B0115D">
            <w:pPr>
              <w:rPr>
                <w:rFonts w:eastAsia="Arial Unicode MS"/>
                <w:sz w:val="18"/>
                <w:szCs w:val="20"/>
              </w:rPr>
            </w:pPr>
            <w:r>
              <w:rPr>
                <w:sz w:val="18"/>
                <w:szCs w:val="20"/>
              </w:rPr>
              <w:t>Spinnaker Industries Inc.</w:t>
            </w:r>
          </w:p>
        </w:tc>
        <w:tc>
          <w:tcPr>
            <w:tcW w:w="1033" w:type="pct"/>
            <w:tcBorders>
              <w:top w:val="nil"/>
              <w:left w:val="nil"/>
              <w:bottom w:val="single" w:sz="4" w:space="0" w:color="auto"/>
              <w:right w:val="single" w:sz="4" w:space="0" w:color="auto"/>
            </w:tcBorders>
            <w:tcMar>
              <w:top w:w="15" w:type="dxa"/>
              <w:left w:w="15" w:type="dxa"/>
              <w:bottom w:w="0" w:type="dxa"/>
              <w:right w:w="15" w:type="dxa"/>
            </w:tcMar>
          </w:tcPr>
          <w:p w14:paraId="7D1EEC4F" w14:textId="77777777" w:rsidR="00B0115D" w:rsidRDefault="00B0115D">
            <w:pPr>
              <w:rPr>
                <w:rFonts w:eastAsia="Arial Unicode MS"/>
                <w:sz w:val="18"/>
                <w:szCs w:val="20"/>
              </w:rPr>
            </w:pPr>
            <w:r>
              <w:rPr>
                <w:sz w:val="18"/>
                <w:szCs w:val="20"/>
              </w:rPr>
              <w:t>Converted Paper &amp; Paperboard Prods (No Containers/Boxes)</w:t>
            </w:r>
          </w:p>
        </w:tc>
        <w:tc>
          <w:tcPr>
            <w:tcW w:w="1675" w:type="pct"/>
            <w:tcBorders>
              <w:top w:val="nil"/>
              <w:left w:val="nil"/>
              <w:bottom w:val="single" w:sz="4" w:space="0" w:color="auto"/>
              <w:right w:val="single" w:sz="4" w:space="0" w:color="auto"/>
            </w:tcBorders>
            <w:tcMar>
              <w:top w:w="15" w:type="dxa"/>
              <w:left w:w="15" w:type="dxa"/>
              <w:bottom w:w="0" w:type="dxa"/>
              <w:right w:w="15" w:type="dxa"/>
            </w:tcMar>
          </w:tcPr>
          <w:p w14:paraId="7D1EEC50" w14:textId="77777777" w:rsidR="00B0115D" w:rsidRDefault="00B0115D">
            <w:pPr>
              <w:rPr>
                <w:rFonts w:eastAsia="Arial Unicode MS"/>
                <w:sz w:val="18"/>
                <w:szCs w:val="20"/>
              </w:rPr>
            </w:pPr>
            <w:proofErr w:type="spellStart"/>
            <w:r>
              <w:rPr>
                <w:sz w:val="18"/>
                <w:szCs w:val="20"/>
              </w:rPr>
              <w:t>Compustat</w:t>
            </w:r>
            <w:proofErr w:type="spellEnd"/>
            <w:r>
              <w:rPr>
                <w:sz w:val="18"/>
                <w:szCs w:val="20"/>
              </w:rPr>
              <w:t xml:space="preserve"> Online</w:t>
            </w:r>
          </w:p>
        </w:tc>
        <w:tc>
          <w:tcPr>
            <w:tcW w:w="1254" w:type="pct"/>
            <w:tcBorders>
              <w:top w:val="nil"/>
              <w:left w:val="nil"/>
              <w:bottom w:val="single" w:sz="4" w:space="0" w:color="auto"/>
              <w:right w:val="single" w:sz="4" w:space="0" w:color="auto"/>
            </w:tcBorders>
            <w:tcMar>
              <w:top w:w="15" w:type="dxa"/>
              <w:left w:w="15" w:type="dxa"/>
              <w:bottom w:w="0" w:type="dxa"/>
              <w:right w:w="15" w:type="dxa"/>
            </w:tcMar>
          </w:tcPr>
          <w:p w14:paraId="7D1EEC51" w14:textId="77777777" w:rsidR="00B0115D" w:rsidRDefault="00B0115D">
            <w:pPr>
              <w:rPr>
                <w:rFonts w:eastAsia="Arial Unicode MS"/>
                <w:sz w:val="18"/>
                <w:szCs w:val="20"/>
              </w:rPr>
            </w:pPr>
            <w:r>
              <w:rPr>
                <w:sz w:val="18"/>
                <w:szCs w:val="20"/>
              </w:rPr>
              <w:t> </w:t>
            </w:r>
          </w:p>
        </w:tc>
      </w:tr>
      <w:tr w:rsidR="00B0115D" w14:paraId="7D1EEC57" w14:textId="77777777">
        <w:trPr>
          <w:trHeight w:val="1119"/>
        </w:trPr>
        <w:tc>
          <w:tcPr>
            <w:tcW w:w="1038" w:type="pct"/>
            <w:tcBorders>
              <w:top w:val="nil"/>
              <w:left w:val="single" w:sz="4" w:space="0" w:color="auto"/>
              <w:bottom w:val="single" w:sz="4" w:space="0" w:color="auto"/>
              <w:right w:val="single" w:sz="4" w:space="0" w:color="auto"/>
            </w:tcBorders>
            <w:tcMar>
              <w:top w:w="15" w:type="dxa"/>
              <w:left w:w="15" w:type="dxa"/>
              <w:bottom w:w="0" w:type="dxa"/>
              <w:right w:w="15" w:type="dxa"/>
            </w:tcMar>
          </w:tcPr>
          <w:p w14:paraId="7D1EEC53" w14:textId="77777777" w:rsidR="00B0115D" w:rsidRDefault="00B0115D">
            <w:pPr>
              <w:rPr>
                <w:rFonts w:eastAsia="Arial Unicode MS"/>
                <w:sz w:val="18"/>
                <w:szCs w:val="20"/>
              </w:rPr>
            </w:pPr>
            <w:r>
              <w:rPr>
                <w:sz w:val="18"/>
                <w:szCs w:val="20"/>
              </w:rPr>
              <w:t>Sterling Chemicals Holdings Corporation</w:t>
            </w:r>
          </w:p>
        </w:tc>
        <w:tc>
          <w:tcPr>
            <w:tcW w:w="1033" w:type="pct"/>
            <w:tcBorders>
              <w:top w:val="nil"/>
              <w:left w:val="nil"/>
              <w:bottom w:val="single" w:sz="4" w:space="0" w:color="auto"/>
              <w:right w:val="single" w:sz="4" w:space="0" w:color="auto"/>
            </w:tcBorders>
            <w:tcMar>
              <w:top w:w="15" w:type="dxa"/>
              <w:left w:w="15" w:type="dxa"/>
              <w:bottom w:w="0" w:type="dxa"/>
              <w:right w:w="15" w:type="dxa"/>
            </w:tcMar>
          </w:tcPr>
          <w:p w14:paraId="7D1EEC54" w14:textId="77777777" w:rsidR="00B0115D" w:rsidRDefault="00B0115D">
            <w:pPr>
              <w:rPr>
                <w:rFonts w:eastAsia="Arial Unicode MS"/>
                <w:sz w:val="18"/>
                <w:szCs w:val="20"/>
              </w:rPr>
            </w:pPr>
            <w:r>
              <w:rPr>
                <w:sz w:val="18"/>
                <w:szCs w:val="20"/>
              </w:rPr>
              <w:t>Industrial Organic Chemicals</w:t>
            </w:r>
          </w:p>
        </w:tc>
        <w:tc>
          <w:tcPr>
            <w:tcW w:w="1675" w:type="pct"/>
            <w:tcBorders>
              <w:top w:val="nil"/>
              <w:left w:val="nil"/>
              <w:bottom w:val="single" w:sz="4" w:space="0" w:color="auto"/>
              <w:right w:val="single" w:sz="4" w:space="0" w:color="auto"/>
            </w:tcBorders>
            <w:tcMar>
              <w:top w:w="15" w:type="dxa"/>
              <w:left w:w="15" w:type="dxa"/>
              <w:bottom w:w="0" w:type="dxa"/>
              <w:right w:w="15" w:type="dxa"/>
            </w:tcMar>
          </w:tcPr>
          <w:p w14:paraId="7D1EEC55" w14:textId="77777777" w:rsidR="00B0115D" w:rsidRDefault="00B0115D">
            <w:pPr>
              <w:rPr>
                <w:rFonts w:eastAsia="Arial Unicode MS"/>
                <w:sz w:val="18"/>
                <w:szCs w:val="20"/>
              </w:rPr>
            </w:pPr>
            <w:proofErr w:type="spellStart"/>
            <w:r>
              <w:rPr>
                <w:sz w:val="18"/>
                <w:szCs w:val="20"/>
              </w:rPr>
              <w:t>Compustat</w:t>
            </w:r>
            <w:proofErr w:type="spellEnd"/>
            <w:r>
              <w:rPr>
                <w:sz w:val="18"/>
                <w:szCs w:val="20"/>
              </w:rPr>
              <w:t xml:space="preserve"> Online</w:t>
            </w:r>
          </w:p>
        </w:tc>
        <w:tc>
          <w:tcPr>
            <w:tcW w:w="1254" w:type="pct"/>
            <w:tcBorders>
              <w:top w:val="nil"/>
              <w:left w:val="nil"/>
              <w:bottom w:val="single" w:sz="4" w:space="0" w:color="auto"/>
              <w:right w:val="single" w:sz="4" w:space="0" w:color="auto"/>
            </w:tcBorders>
            <w:tcMar>
              <w:top w:w="15" w:type="dxa"/>
              <w:left w:w="15" w:type="dxa"/>
              <w:bottom w:w="0" w:type="dxa"/>
              <w:right w:w="15" w:type="dxa"/>
            </w:tcMar>
          </w:tcPr>
          <w:p w14:paraId="7D1EEC56" w14:textId="77777777" w:rsidR="00B0115D" w:rsidRDefault="00B0115D">
            <w:pPr>
              <w:rPr>
                <w:rFonts w:eastAsia="Arial Unicode MS"/>
                <w:sz w:val="18"/>
                <w:szCs w:val="20"/>
              </w:rPr>
            </w:pPr>
            <w:r>
              <w:rPr>
                <w:sz w:val="18"/>
                <w:szCs w:val="20"/>
              </w:rPr>
              <w:t>Formerly: Sterling Chemicals Holdings Inc (Until 9/03/1996). Formerly: Sterling Chemicals Inc (Until 4/05/1996)</w:t>
            </w:r>
          </w:p>
        </w:tc>
      </w:tr>
      <w:tr w:rsidR="00B0115D" w14:paraId="7D1EEC5C" w14:textId="77777777">
        <w:trPr>
          <w:trHeight w:val="255"/>
        </w:trPr>
        <w:tc>
          <w:tcPr>
            <w:tcW w:w="1038" w:type="pct"/>
            <w:tcBorders>
              <w:top w:val="nil"/>
              <w:left w:val="single" w:sz="4" w:space="0" w:color="auto"/>
              <w:bottom w:val="single" w:sz="4" w:space="0" w:color="auto"/>
              <w:right w:val="single" w:sz="4" w:space="0" w:color="auto"/>
            </w:tcBorders>
            <w:tcMar>
              <w:top w:w="15" w:type="dxa"/>
              <w:left w:w="15" w:type="dxa"/>
              <w:bottom w:w="0" w:type="dxa"/>
              <w:right w:w="15" w:type="dxa"/>
            </w:tcMar>
          </w:tcPr>
          <w:p w14:paraId="7D1EEC58" w14:textId="77777777" w:rsidR="00B0115D" w:rsidRDefault="00B0115D">
            <w:pPr>
              <w:rPr>
                <w:rFonts w:eastAsia="Arial Unicode MS"/>
                <w:sz w:val="18"/>
                <w:szCs w:val="20"/>
              </w:rPr>
            </w:pPr>
            <w:proofErr w:type="spellStart"/>
            <w:r>
              <w:rPr>
                <w:sz w:val="18"/>
                <w:szCs w:val="20"/>
              </w:rPr>
              <w:t>Thermadyne</w:t>
            </w:r>
            <w:proofErr w:type="spellEnd"/>
            <w:r>
              <w:rPr>
                <w:sz w:val="18"/>
                <w:szCs w:val="20"/>
              </w:rPr>
              <w:t xml:space="preserve"> Holdings Corporation</w:t>
            </w:r>
          </w:p>
        </w:tc>
        <w:tc>
          <w:tcPr>
            <w:tcW w:w="1033" w:type="pct"/>
            <w:tcBorders>
              <w:top w:val="nil"/>
              <w:left w:val="nil"/>
              <w:bottom w:val="single" w:sz="4" w:space="0" w:color="auto"/>
              <w:right w:val="single" w:sz="4" w:space="0" w:color="auto"/>
            </w:tcBorders>
            <w:tcMar>
              <w:top w:w="15" w:type="dxa"/>
              <w:left w:w="15" w:type="dxa"/>
              <w:bottom w:w="0" w:type="dxa"/>
              <w:right w:w="15" w:type="dxa"/>
            </w:tcMar>
          </w:tcPr>
          <w:p w14:paraId="7D1EEC59" w14:textId="77777777" w:rsidR="00B0115D" w:rsidRDefault="00B0115D">
            <w:pPr>
              <w:rPr>
                <w:rFonts w:eastAsia="Arial Unicode MS"/>
                <w:sz w:val="18"/>
                <w:szCs w:val="20"/>
              </w:rPr>
            </w:pPr>
            <w:r>
              <w:rPr>
                <w:sz w:val="18"/>
                <w:szCs w:val="20"/>
              </w:rPr>
              <w:t>Machine Tools, Metal Cutting Types</w:t>
            </w:r>
          </w:p>
        </w:tc>
        <w:tc>
          <w:tcPr>
            <w:tcW w:w="1675" w:type="pct"/>
            <w:tcBorders>
              <w:top w:val="nil"/>
              <w:left w:val="nil"/>
              <w:bottom w:val="single" w:sz="4" w:space="0" w:color="auto"/>
              <w:right w:val="single" w:sz="4" w:space="0" w:color="auto"/>
            </w:tcBorders>
            <w:tcMar>
              <w:top w:w="15" w:type="dxa"/>
              <w:left w:w="15" w:type="dxa"/>
              <w:bottom w:w="0" w:type="dxa"/>
              <w:right w:w="15" w:type="dxa"/>
            </w:tcMar>
          </w:tcPr>
          <w:p w14:paraId="7D1EEC5A" w14:textId="77777777" w:rsidR="00B0115D" w:rsidRDefault="00B0115D">
            <w:pPr>
              <w:rPr>
                <w:rFonts w:eastAsia="Arial Unicode MS"/>
                <w:sz w:val="18"/>
                <w:szCs w:val="20"/>
              </w:rPr>
            </w:pPr>
            <w:proofErr w:type="spellStart"/>
            <w:r>
              <w:rPr>
                <w:sz w:val="18"/>
                <w:szCs w:val="20"/>
              </w:rPr>
              <w:t>Compustat</w:t>
            </w:r>
            <w:proofErr w:type="spellEnd"/>
            <w:r>
              <w:rPr>
                <w:sz w:val="18"/>
                <w:szCs w:val="20"/>
              </w:rPr>
              <w:t xml:space="preserve"> Online</w:t>
            </w:r>
          </w:p>
        </w:tc>
        <w:tc>
          <w:tcPr>
            <w:tcW w:w="1254" w:type="pct"/>
            <w:tcBorders>
              <w:top w:val="nil"/>
              <w:left w:val="nil"/>
              <w:bottom w:val="single" w:sz="4" w:space="0" w:color="auto"/>
              <w:right w:val="single" w:sz="4" w:space="0" w:color="auto"/>
            </w:tcBorders>
            <w:tcMar>
              <w:top w:w="15" w:type="dxa"/>
              <w:left w:w="15" w:type="dxa"/>
              <w:bottom w:w="0" w:type="dxa"/>
              <w:right w:w="15" w:type="dxa"/>
            </w:tcMar>
          </w:tcPr>
          <w:p w14:paraId="7D1EEC5B" w14:textId="77777777" w:rsidR="00B0115D" w:rsidRDefault="00B0115D">
            <w:pPr>
              <w:rPr>
                <w:rFonts w:eastAsia="Arial Unicode MS"/>
                <w:sz w:val="18"/>
                <w:szCs w:val="20"/>
              </w:rPr>
            </w:pPr>
            <w:r>
              <w:rPr>
                <w:sz w:val="18"/>
                <w:szCs w:val="20"/>
              </w:rPr>
              <w:t> </w:t>
            </w:r>
          </w:p>
        </w:tc>
      </w:tr>
      <w:tr w:rsidR="00B0115D" w14:paraId="7D1EEC61" w14:textId="77777777">
        <w:trPr>
          <w:trHeight w:val="765"/>
        </w:trPr>
        <w:tc>
          <w:tcPr>
            <w:tcW w:w="1038" w:type="pct"/>
            <w:tcBorders>
              <w:top w:val="nil"/>
              <w:left w:val="single" w:sz="4" w:space="0" w:color="auto"/>
              <w:bottom w:val="single" w:sz="4" w:space="0" w:color="auto"/>
              <w:right w:val="single" w:sz="4" w:space="0" w:color="auto"/>
            </w:tcBorders>
            <w:tcMar>
              <w:top w:w="15" w:type="dxa"/>
              <w:left w:w="15" w:type="dxa"/>
              <w:bottom w:w="0" w:type="dxa"/>
              <w:right w:w="15" w:type="dxa"/>
            </w:tcMar>
          </w:tcPr>
          <w:p w14:paraId="7D1EEC5D" w14:textId="77777777" w:rsidR="00B0115D" w:rsidRDefault="00B0115D">
            <w:pPr>
              <w:rPr>
                <w:rFonts w:eastAsia="Arial Unicode MS"/>
                <w:sz w:val="18"/>
                <w:szCs w:val="20"/>
              </w:rPr>
            </w:pPr>
            <w:proofErr w:type="spellStart"/>
            <w:r>
              <w:rPr>
                <w:sz w:val="18"/>
                <w:szCs w:val="20"/>
              </w:rPr>
              <w:t>Trism</w:t>
            </w:r>
            <w:proofErr w:type="spellEnd"/>
            <w:r>
              <w:rPr>
                <w:sz w:val="18"/>
                <w:szCs w:val="20"/>
              </w:rPr>
              <w:t xml:space="preserve"> Inc.</w:t>
            </w:r>
          </w:p>
        </w:tc>
        <w:tc>
          <w:tcPr>
            <w:tcW w:w="1033" w:type="pct"/>
            <w:tcBorders>
              <w:top w:val="nil"/>
              <w:left w:val="nil"/>
              <w:bottom w:val="single" w:sz="4" w:space="0" w:color="auto"/>
              <w:right w:val="single" w:sz="4" w:space="0" w:color="auto"/>
            </w:tcBorders>
            <w:tcMar>
              <w:top w:w="15" w:type="dxa"/>
              <w:left w:w="15" w:type="dxa"/>
              <w:bottom w:w="0" w:type="dxa"/>
              <w:right w:w="15" w:type="dxa"/>
            </w:tcMar>
          </w:tcPr>
          <w:p w14:paraId="7D1EEC5E" w14:textId="77777777" w:rsidR="00B0115D" w:rsidRDefault="00B0115D">
            <w:pPr>
              <w:rPr>
                <w:rFonts w:eastAsia="Arial Unicode MS"/>
                <w:sz w:val="18"/>
                <w:szCs w:val="20"/>
              </w:rPr>
            </w:pPr>
            <w:r>
              <w:rPr>
                <w:sz w:val="18"/>
                <w:szCs w:val="20"/>
              </w:rPr>
              <w:t>Trucking (No Local)</w:t>
            </w:r>
          </w:p>
        </w:tc>
        <w:tc>
          <w:tcPr>
            <w:tcW w:w="1675" w:type="pct"/>
            <w:tcBorders>
              <w:top w:val="nil"/>
              <w:left w:val="nil"/>
              <w:bottom w:val="single" w:sz="4" w:space="0" w:color="auto"/>
              <w:right w:val="single" w:sz="4" w:space="0" w:color="auto"/>
            </w:tcBorders>
            <w:tcMar>
              <w:top w:w="15" w:type="dxa"/>
              <w:left w:w="15" w:type="dxa"/>
              <w:bottom w:w="0" w:type="dxa"/>
              <w:right w:w="15" w:type="dxa"/>
            </w:tcMar>
          </w:tcPr>
          <w:p w14:paraId="7D1EEC5F" w14:textId="77777777" w:rsidR="00B0115D" w:rsidRDefault="00B0115D">
            <w:pPr>
              <w:rPr>
                <w:rFonts w:eastAsia="Arial Unicode MS"/>
                <w:sz w:val="18"/>
                <w:szCs w:val="20"/>
              </w:rPr>
            </w:pPr>
            <w:proofErr w:type="spellStart"/>
            <w:r>
              <w:rPr>
                <w:sz w:val="18"/>
                <w:szCs w:val="20"/>
              </w:rPr>
              <w:t>Compustat</w:t>
            </w:r>
            <w:proofErr w:type="spellEnd"/>
            <w:r>
              <w:rPr>
                <w:sz w:val="18"/>
                <w:szCs w:val="20"/>
              </w:rPr>
              <w:t xml:space="preserve"> Online. Data 1999-2000 from Industrial Annual, data for 2001 was from the Industrial Quarterly up to Q2</w:t>
            </w:r>
          </w:p>
        </w:tc>
        <w:tc>
          <w:tcPr>
            <w:tcW w:w="1254" w:type="pct"/>
            <w:tcBorders>
              <w:top w:val="nil"/>
              <w:left w:val="nil"/>
              <w:bottom w:val="single" w:sz="4" w:space="0" w:color="auto"/>
              <w:right w:val="single" w:sz="4" w:space="0" w:color="auto"/>
            </w:tcBorders>
            <w:tcMar>
              <w:top w:w="15" w:type="dxa"/>
              <w:left w:w="15" w:type="dxa"/>
              <w:bottom w:w="0" w:type="dxa"/>
              <w:right w:w="15" w:type="dxa"/>
            </w:tcMar>
          </w:tcPr>
          <w:p w14:paraId="7D1EEC60" w14:textId="77777777" w:rsidR="00B0115D" w:rsidRDefault="00B0115D">
            <w:pPr>
              <w:rPr>
                <w:rFonts w:eastAsia="Arial Unicode MS"/>
                <w:sz w:val="18"/>
                <w:szCs w:val="20"/>
              </w:rPr>
            </w:pPr>
            <w:r>
              <w:rPr>
                <w:sz w:val="18"/>
                <w:szCs w:val="20"/>
              </w:rPr>
              <w:t> </w:t>
            </w:r>
          </w:p>
        </w:tc>
      </w:tr>
      <w:tr w:rsidR="00B0115D" w14:paraId="7D1EEC66" w14:textId="77777777">
        <w:trPr>
          <w:trHeight w:val="2316"/>
        </w:trPr>
        <w:tc>
          <w:tcPr>
            <w:tcW w:w="1038" w:type="pct"/>
            <w:tcBorders>
              <w:top w:val="nil"/>
              <w:left w:val="single" w:sz="4" w:space="0" w:color="auto"/>
              <w:bottom w:val="single" w:sz="4" w:space="0" w:color="auto"/>
              <w:right w:val="single" w:sz="4" w:space="0" w:color="auto"/>
            </w:tcBorders>
            <w:tcMar>
              <w:top w:w="15" w:type="dxa"/>
              <w:left w:w="15" w:type="dxa"/>
              <w:bottom w:w="0" w:type="dxa"/>
              <w:right w:w="15" w:type="dxa"/>
            </w:tcMar>
          </w:tcPr>
          <w:p w14:paraId="7D1EEC62" w14:textId="77777777" w:rsidR="00B0115D" w:rsidRDefault="00B0115D">
            <w:pPr>
              <w:rPr>
                <w:rFonts w:eastAsia="Arial Unicode MS"/>
                <w:sz w:val="18"/>
                <w:szCs w:val="20"/>
              </w:rPr>
            </w:pPr>
            <w:r>
              <w:rPr>
                <w:sz w:val="18"/>
                <w:szCs w:val="20"/>
              </w:rPr>
              <w:t>Universal Broadband Networks, Inc/</w:t>
            </w:r>
            <w:proofErr w:type="spellStart"/>
            <w:r>
              <w:rPr>
                <w:sz w:val="18"/>
                <w:szCs w:val="20"/>
              </w:rPr>
              <w:t>Fonefriend</w:t>
            </w:r>
            <w:proofErr w:type="spellEnd"/>
            <w:r>
              <w:rPr>
                <w:sz w:val="18"/>
                <w:szCs w:val="20"/>
              </w:rPr>
              <w:t xml:space="preserve"> Inc. </w:t>
            </w:r>
          </w:p>
        </w:tc>
        <w:tc>
          <w:tcPr>
            <w:tcW w:w="1033" w:type="pct"/>
            <w:tcBorders>
              <w:top w:val="nil"/>
              <w:left w:val="nil"/>
              <w:bottom w:val="single" w:sz="4" w:space="0" w:color="auto"/>
              <w:right w:val="single" w:sz="4" w:space="0" w:color="auto"/>
            </w:tcBorders>
            <w:tcMar>
              <w:top w:w="15" w:type="dxa"/>
              <w:left w:w="15" w:type="dxa"/>
              <w:bottom w:w="0" w:type="dxa"/>
              <w:right w:w="15" w:type="dxa"/>
            </w:tcMar>
          </w:tcPr>
          <w:p w14:paraId="7D1EEC63" w14:textId="77777777" w:rsidR="00B0115D" w:rsidRDefault="00B0115D">
            <w:pPr>
              <w:rPr>
                <w:rFonts w:eastAsia="Arial Unicode MS"/>
                <w:sz w:val="18"/>
                <w:szCs w:val="20"/>
              </w:rPr>
            </w:pPr>
            <w:r>
              <w:rPr>
                <w:sz w:val="18"/>
                <w:szCs w:val="20"/>
              </w:rPr>
              <w:t>Telephone Communications (No Radiotelephone)</w:t>
            </w:r>
          </w:p>
        </w:tc>
        <w:tc>
          <w:tcPr>
            <w:tcW w:w="1675" w:type="pct"/>
            <w:tcBorders>
              <w:top w:val="nil"/>
              <w:left w:val="nil"/>
              <w:bottom w:val="single" w:sz="4" w:space="0" w:color="auto"/>
              <w:right w:val="single" w:sz="4" w:space="0" w:color="auto"/>
            </w:tcBorders>
            <w:tcMar>
              <w:top w:w="15" w:type="dxa"/>
              <w:left w:w="15" w:type="dxa"/>
              <w:bottom w:w="0" w:type="dxa"/>
              <w:right w:w="15" w:type="dxa"/>
            </w:tcMar>
          </w:tcPr>
          <w:p w14:paraId="7D1EEC64" w14:textId="77777777" w:rsidR="00B0115D" w:rsidRDefault="00B0115D">
            <w:pPr>
              <w:rPr>
                <w:rFonts w:eastAsia="Arial Unicode MS"/>
                <w:sz w:val="18"/>
                <w:szCs w:val="20"/>
              </w:rPr>
            </w:pPr>
            <w:r>
              <w:rPr>
                <w:sz w:val="18"/>
                <w:szCs w:val="20"/>
              </w:rPr>
              <w:t xml:space="preserve">SEC Filing dated 07/01/2002 type 10-K. Financial data </w:t>
            </w:r>
            <w:proofErr w:type="gramStart"/>
            <w:r>
              <w:rPr>
                <w:sz w:val="18"/>
                <w:szCs w:val="20"/>
              </w:rPr>
              <w:t>of</w:t>
            </w:r>
            <w:proofErr w:type="gramEnd"/>
            <w:r>
              <w:rPr>
                <w:sz w:val="18"/>
                <w:szCs w:val="20"/>
              </w:rPr>
              <w:t xml:space="preserve"> 2001 data not available. Company’s assets acquired by </w:t>
            </w:r>
            <w:proofErr w:type="spellStart"/>
            <w:r>
              <w:rPr>
                <w:sz w:val="18"/>
                <w:szCs w:val="20"/>
              </w:rPr>
              <w:t>Fonefriend</w:t>
            </w:r>
            <w:proofErr w:type="spellEnd"/>
            <w:r>
              <w:rPr>
                <w:sz w:val="18"/>
                <w:szCs w:val="20"/>
              </w:rPr>
              <w:t xml:space="preserve"> Inc. </w:t>
            </w:r>
          </w:p>
        </w:tc>
        <w:tc>
          <w:tcPr>
            <w:tcW w:w="1254" w:type="pct"/>
            <w:tcBorders>
              <w:top w:val="nil"/>
              <w:left w:val="nil"/>
              <w:bottom w:val="single" w:sz="4" w:space="0" w:color="auto"/>
              <w:right w:val="single" w:sz="4" w:space="0" w:color="auto"/>
            </w:tcBorders>
            <w:tcMar>
              <w:top w:w="15" w:type="dxa"/>
              <w:left w:w="15" w:type="dxa"/>
              <w:bottom w:w="0" w:type="dxa"/>
              <w:right w:w="15" w:type="dxa"/>
            </w:tcMar>
          </w:tcPr>
          <w:p w14:paraId="7D1EEC65" w14:textId="77777777" w:rsidR="00B0115D" w:rsidRDefault="00B0115D">
            <w:pPr>
              <w:rPr>
                <w:rFonts w:eastAsia="Arial Unicode MS"/>
                <w:sz w:val="18"/>
                <w:szCs w:val="20"/>
              </w:rPr>
            </w:pPr>
            <w:r>
              <w:rPr>
                <w:sz w:val="18"/>
                <w:szCs w:val="20"/>
              </w:rPr>
              <w:t xml:space="preserve">Formerly: </w:t>
            </w:r>
            <w:proofErr w:type="spellStart"/>
            <w:r>
              <w:rPr>
                <w:sz w:val="18"/>
                <w:szCs w:val="20"/>
              </w:rPr>
              <w:t>Ijnt</w:t>
            </w:r>
            <w:proofErr w:type="spellEnd"/>
            <w:r>
              <w:rPr>
                <w:sz w:val="18"/>
                <w:szCs w:val="20"/>
              </w:rPr>
              <w:t xml:space="preserve"> International Inc (Until 7/22/1999). Formerly: </w:t>
            </w:r>
            <w:proofErr w:type="spellStart"/>
            <w:r>
              <w:rPr>
                <w:sz w:val="18"/>
                <w:szCs w:val="20"/>
              </w:rPr>
              <w:t>Ijnt</w:t>
            </w:r>
            <w:proofErr w:type="spellEnd"/>
            <w:r>
              <w:rPr>
                <w:sz w:val="18"/>
                <w:szCs w:val="20"/>
              </w:rPr>
              <w:t xml:space="preserve"> Net Inc (Until 5/31/2000). Formerly: Interjet Net Corp (Until 7/15/1998). Formerly: </w:t>
            </w:r>
            <w:proofErr w:type="spellStart"/>
            <w:r>
              <w:rPr>
                <w:sz w:val="18"/>
                <w:szCs w:val="20"/>
              </w:rPr>
              <w:t>Picometrix</w:t>
            </w:r>
            <w:proofErr w:type="spellEnd"/>
            <w:r>
              <w:rPr>
                <w:sz w:val="18"/>
                <w:szCs w:val="20"/>
              </w:rPr>
              <w:t xml:space="preserve"> Inc (Until 1/22/1997). Formerly: Universal Broadband Networks Inc (Until 11/21/2002)</w:t>
            </w:r>
          </w:p>
        </w:tc>
      </w:tr>
      <w:tr w:rsidR="00B0115D" w14:paraId="7D1EEC6B" w14:textId="77777777">
        <w:trPr>
          <w:trHeight w:val="510"/>
        </w:trPr>
        <w:tc>
          <w:tcPr>
            <w:tcW w:w="1038" w:type="pct"/>
            <w:tcBorders>
              <w:top w:val="nil"/>
              <w:left w:val="single" w:sz="4" w:space="0" w:color="auto"/>
              <w:bottom w:val="single" w:sz="4" w:space="0" w:color="auto"/>
              <w:right w:val="single" w:sz="4" w:space="0" w:color="auto"/>
            </w:tcBorders>
            <w:tcMar>
              <w:top w:w="15" w:type="dxa"/>
              <w:left w:w="15" w:type="dxa"/>
              <w:bottom w:w="0" w:type="dxa"/>
              <w:right w:w="15" w:type="dxa"/>
            </w:tcMar>
          </w:tcPr>
          <w:p w14:paraId="7D1EEC67" w14:textId="77777777" w:rsidR="00B0115D" w:rsidRDefault="00B0115D">
            <w:pPr>
              <w:rPr>
                <w:rFonts w:eastAsia="Arial Unicode MS"/>
                <w:sz w:val="18"/>
                <w:szCs w:val="20"/>
              </w:rPr>
            </w:pPr>
            <w:r>
              <w:rPr>
                <w:sz w:val="18"/>
                <w:szCs w:val="20"/>
              </w:rPr>
              <w:t xml:space="preserve">US Airways Group Inc.  </w:t>
            </w:r>
          </w:p>
        </w:tc>
        <w:tc>
          <w:tcPr>
            <w:tcW w:w="1033" w:type="pct"/>
            <w:tcBorders>
              <w:top w:val="nil"/>
              <w:left w:val="nil"/>
              <w:bottom w:val="single" w:sz="4" w:space="0" w:color="auto"/>
              <w:right w:val="single" w:sz="4" w:space="0" w:color="auto"/>
            </w:tcBorders>
            <w:tcMar>
              <w:top w:w="15" w:type="dxa"/>
              <w:left w:w="15" w:type="dxa"/>
              <w:bottom w:w="0" w:type="dxa"/>
              <w:right w:w="15" w:type="dxa"/>
            </w:tcMar>
          </w:tcPr>
          <w:p w14:paraId="7D1EEC68" w14:textId="77777777" w:rsidR="00B0115D" w:rsidRDefault="00B0115D">
            <w:pPr>
              <w:rPr>
                <w:rFonts w:eastAsia="Arial Unicode MS"/>
                <w:sz w:val="18"/>
                <w:szCs w:val="20"/>
              </w:rPr>
            </w:pPr>
            <w:r>
              <w:rPr>
                <w:sz w:val="18"/>
                <w:szCs w:val="20"/>
              </w:rPr>
              <w:t>Air Transportation, Scheduled</w:t>
            </w:r>
          </w:p>
        </w:tc>
        <w:tc>
          <w:tcPr>
            <w:tcW w:w="1675" w:type="pct"/>
            <w:tcBorders>
              <w:top w:val="nil"/>
              <w:left w:val="nil"/>
              <w:bottom w:val="single" w:sz="4" w:space="0" w:color="auto"/>
              <w:right w:val="single" w:sz="4" w:space="0" w:color="auto"/>
            </w:tcBorders>
            <w:tcMar>
              <w:top w:w="15" w:type="dxa"/>
              <w:left w:w="15" w:type="dxa"/>
              <w:bottom w:w="0" w:type="dxa"/>
              <w:right w:w="15" w:type="dxa"/>
            </w:tcMar>
          </w:tcPr>
          <w:p w14:paraId="7D1EEC69" w14:textId="77777777" w:rsidR="00B0115D" w:rsidRDefault="00B0115D">
            <w:pPr>
              <w:rPr>
                <w:rFonts w:eastAsia="Arial Unicode MS"/>
                <w:sz w:val="18"/>
                <w:szCs w:val="20"/>
              </w:rPr>
            </w:pPr>
            <w:proofErr w:type="spellStart"/>
            <w:r>
              <w:rPr>
                <w:sz w:val="18"/>
                <w:szCs w:val="20"/>
              </w:rPr>
              <w:t>Compustat</w:t>
            </w:r>
            <w:proofErr w:type="spellEnd"/>
            <w:r>
              <w:rPr>
                <w:sz w:val="18"/>
                <w:szCs w:val="20"/>
              </w:rPr>
              <w:t xml:space="preserve"> Online</w:t>
            </w:r>
          </w:p>
        </w:tc>
        <w:tc>
          <w:tcPr>
            <w:tcW w:w="1254" w:type="pct"/>
            <w:tcBorders>
              <w:top w:val="nil"/>
              <w:left w:val="nil"/>
              <w:bottom w:val="single" w:sz="4" w:space="0" w:color="auto"/>
              <w:right w:val="single" w:sz="4" w:space="0" w:color="auto"/>
            </w:tcBorders>
            <w:tcMar>
              <w:top w:w="15" w:type="dxa"/>
              <w:left w:w="15" w:type="dxa"/>
              <w:bottom w:w="0" w:type="dxa"/>
              <w:right w:w="15" w:type="dxa"/>
            </w:tcMar>
          </w:tcPr>
          <w:p w14:paraId="7D1EEC6A" w14:textId="77777777" w:rsidR="00B0115D" w:rsidRDefault="00B0115D">
            <w:pPr>
              <w:rPr>
                <w:rFonts w:eastAsia="Arial Unicode MS"/>
                <w:sz w:val="18"/>
                <w:szCs w:val="20"/>
              </w:rPr>
            </w:pPr>
            <w:r>
              <w:rPr>
                <w:sz w:val="18"/>
                <w:szCs w:val="20"/>
              </w:rPr>
              <w:t>Formerly: USAir Group Inc (Until 1/3/1997)</w:t>
            </w:r>
          </w:p>
        </w:tc>
      </w:tr>
      <w:tr w:rsidR="00B0115D" w14:paraId="7D1EEC70" w14:textId="77777777">
        <w:trPr>
          <w:trHeight w:val="765"/>
        </w:trPr>
        <w:tc>
          <w:tcPr>
            <w:tcW w:w="1038" w:type="pct"/>
            <w:tcBorders>
              <w:top w:val="nil"/>
              <w:left w:val="single" w:sz="4" w:space="0" w:color="auto"/>
              <w:bottom w:val="single" w:sz="4" w:space="0" w:color="auto"/>
              <w:right w:val="single" w:sz="4" w:space="0" w:color="auto"/>
            </w:tcBorders>
            <w:tcMar>
              <w:top w:w="15" w:type="dxa"/>
              <w:left w:w="15" w:type="dxa"/>
              <w:bottom w:w="0" w:type="dxa"/>
              <w:right w:w="15" w:type="dxa"/>
            </w:tcMar>
          </w:tcPr>
          <w:p w14:paraId="7D1EEC6C" w14:textId="77777777" w:rsidR="00B0115D" w:rsidRDefault="00B0115D">
            <w:pPr>
              <w:rPr>
                <w:rFonts w:eastAsia="Arial Unicode MS"/>
                <w:sz w:val="18"/>
                <w:szCs w:val="20"/>
              </w:rPr>
            </w:pPr>
            <w:proofErr w:type="spellStart"/>
            <w:r>
              <w:rPr>
                <w:sz w:val="18"/>
                <w:szCs w:val="20"/>
              </w:rPr>
              <w:t>USInternetworking</w:t>
            </w:r>
            <w:proofErr w:type="spellEnd"/>
            <w:r>
              <w:rPr>
                <w:sz w:val="18"/>
                <w:szCs w:val="20"/>
              </w:rPr>
              <w:t xml:space="preserve"> Inc.  </w:t>
            </w:r>
          </w:p>
        </w:tc>
        <w:tc>
          <w:tcPr>
            <w:tcW w:w="1033" w:type="pct"/>
            <w:tcBorders>
              <w:top w:val="nil"/>
              <w:left w:val="nil"/>
              <w:bottom w:val="single" w:sz="4" w:space="0" w:color="auto"/>
              <w:right w:val="single" w:sz="4" w:space="0" w:color="auto"/>
            </w:tcBorders>
            <w:tcMar>
              <w:top w:w="15" w:type="dxa"/>
              <w:left w:w="15" w:type="dxa"/>
              <w:bottom w:w="0" w:type="dxa"/>
              <w:right w:w="15" w:type="dxa"/>
            </w:tcMar>
          </w:tcPr>
          <w:p w14:paraId="7D1EEC6D" w14:textId="77777777" w:rsidR="00B0115D" w:rsidRDefault="00B0115D">
            <w:pPr>
              <w:rPr>
                <w:rFonts w:eastAsia="Arial Unicode MS"/>
                <w:sz w:val="18"/>
                <w:szCs w:val="20"/>
              </w:rPr>
            </w:pPr>
            <w:r>
              <w:rPr>
                <w:sz w:val="18"/>
                <w:szCs w:val="20"/>
              </w:rPr>
              <w:t>Services-Computer Programming Services</w:t>
            </w:r>
          </w:p>
        </w:tc>
        <w:tc>
          <w:tcPr>
            <w:tcW w:w="1675" w:type="pct"/>
            <w:tcBorders>
              <w:top w:val="nil"/>
              <w:left w:val="nil"/>
              <w:bottom w:val="single" w:sz="4" w:space="0" w:color="auto"/>
              <w:right w:val="single" w:sz="4" w:space="0" w:color="auto"/>
            </w:tcBorders>
            <w:tcMar>
              <w:top w:w="15" w:type="dxa"/>
              <w:left w:w="15" w:type="dxa"/>
              <w:bottom w:w="0" w:type="dxa"/>
              <w:right w:w="15" w:type="dxa"/>
            </w:tcMar>
          </w:tcPr>
          <w:p w14:paraId="7D1EEC6E" w14:textId="77777777" w:rsidR="00B0115D" w:rsidRDefault="00B0115D">
            <w:pPr>
              <w:rPr>
                <w:rFonts w:eastAsia="Arial Unicode MS"/>
                <w:sz w:val="18"/>
                <w:szCs w:val="20"/>
              </w:rPr>
            </w:pPr>
            <w:proofErr w:type="spellStart"/>
            <w:r>
              <w:rPr>
                <w:sz w:val="18"/>
                <w:szCs w:val="20"/>
              </w:rPr>
              <w:t>Compustat</w:t>
            </w:r>
            <w:proofErr w:type="spellEnd"/>
            <w:r>
              <w:rPr>
                <w:sz w:val="18"/>
                <w:szCs w:val="20"/>
              </w:rPr>
              <w:t xml:space="preserve"> Online. Data 1999-2000 from Industrial Annual, data for 2001 was from the Industrial Quarterly up to Q3</w:t>
            </w:r>
          </w:p>
        </w:tc>
        <w:tc>
          <w:tcPr>
            <w:tcW w:w="1254" w:type="pct"/>
            <w:tcBorders>
              <w:top w:val="nil"/>
              <w:left w:val="nil"/>
              <w:bottom w:val="single" w:sz="4" w:space="0" w:color="auto"/>
              <w:right w:val="single" w:sz="4" w:space="0" w:color="auto"/>
            </w:tcBorders>
            <w:tcMar>
              <w:top w:w="15" w:type="dxa"/>
              <w:left w:w="15" w:type="dxa"/>
              <w:bottom w:w="0" w:type="dxa"/>
              <w:right w:w="15" w:type="dxa"/>
            </w:tcMar>
          </w:tcPr>
          <w:p w14:paraId="7D1EEC6F" w14:textId="77777777" w:rsidR="00B0115D" w:rsidRDefault="00B0115D">
            <w:pPr>
              <w:rPr>
                <w:rFonts w:eastAsia="Arial Unicode MS"/>
                <w:sz w:val="18"/>
                <w:szCs w:val="20"/>
              </w:rPr>
            </w:pPr>
            <w:r>
              <w:rPr>
                <w:sz w:val="18"/>
                <w:szCs w:val="20"/>
              </w:rPr>
              <w:t> </w:t>
            </w:r>
          </w:p>
        </w:tc>
      </w:tr>
      <w:tr w:rsidR="00B0115D" w14:paraId="7D1EEC75" w14:textId="77777777">
        <w:trPr>
          <w:trHeight w:val="1020"/>
        </w:trPr>
        <w:tc>
          <w:tcPr>
            <w:tcW w:w="1038" w:type="pct"/>
            <w:tcBorders>
              <w:top w:val="nil"/>
              <w:left w:val="single" w:sz="4" w:space="0" w:color="auto"/>
              <w:bottom w:val="single" w:sz="4" w:space="0" w:color="auto"/>
              <w:right w:val="single" w:sz="4" w:space="0" w:color="auto"/>
            </w:tcBorders>
            <w:tcMar>
              <w:top w:w="15" w:type="dxa"/>
              <w:left w:w="15" w:type="dxa"/>
              <w:bottom w:w="0" w:type="dxa"/>
              <w:right w:w="15" w:type="dxa"/>
            </w:tcMar>
          </w:tcPr>
          <w:p w14:paraId="7D1EEC71" w14:textId="77777777" w:rsidR="00B0115D" w:rsidRDefault="00B0115D">
            <w:pPr>
              <w:rPr>
                <w:rFonts w:eastAsia="Arial Unicode MS"/>
                <w:sz w:val="18"/>
                <w:szCs w:val="20"/>
              </w:rPr>
            </w:pPr>
            <w:r>
              <w:rPr>
                <w:sz w:val="18"/>
                <w:szCs w:val="20"/>
              </w:rPr>
              <w:t xml:space="preserve">Venturi Technologies, Inc.  </w:t>
            </w:r>
          </w:p>
        </w:tc>
        <w:tc>
          <w:tcPr>
            <w:tcW w:w="1033" w:type="pct"/>
            <w:tcBorders>
              <w:top w:val="nil"/>
              <w:left w:val="nil"/>
              <w:bottom w:val="single" w:sz="4" w:space="0" w:color="auto"/>
              <w:right w:val="single" w:sz="4" w:space="0" w:color="auto"/>
            </w:tcBorders>
            <w:tcMar>
              <w:top w:w="15" w:type="dxa"/>
              <w:left w:w="15" w:type="dxa"/>
              <w:bottom w:w="0" w:type="dxa"/>
              <w:right w:w="15" w:type="dxa"/>
            </w:tcMar>
          </w:tcPr>
          <w:p w14:paraId="7D1EEC72" w14:textId="77777777" w:rsidR="00B0115D" w:rsidRDefault="00B0115D">
            <w:pPr>
              <w:rPr>
                <w:rFonts w:eastAsia="Arial Unicode MS"/>
                <w:sz w:val="18"/>
                <w:szCs w:val="20"/>
              </w:rPr>
            </w:pPr>
            <w:r>
              <w:rPr>
                <w:sz w:val="18"/>
                <w:szCs w:val="20"/>
              </w:rPr>
              <w:t>Services-Personal Services</w:t>
            </w:r>
          </w:p>
        </w:tc>
        <w:tc>
          <w:tcPr>
            <w:tcW w:w="1675" w:type="pct"/>
            <w:tcBorders>
              <w:top w:val="nil"/>
              <w:left w:val="nil"/>
              <w:bottom w:val="single" w:sz="4" w:space="0" w:color="auto"/>
              <w:right w:val="single" w:sz="4" w:space="0" w:color="auto"/>
            </w:tcBorders>
            <w:tcMar>
              <w:top w:w="15" w:type="dxa"/>
              <w:left w:w="15" w:type="dxa"/>
              <w:bottom w:w="0" w:type="dxa"/>
              <w:right w:w="15" w:type="dxa"/>
            </w:tcMar>
          </w:tcPr>
          <w:p w14:paraId="7D1EEC73" w14:textId="77777777" w:rsidR="00B0115D" w:rsidRDefault="00B0115D">
            <w:pPr>
              <w:rPr>
                <w:rFonts w:eastAsia="Arial Unicode MS"/>
                <w:sz w:val="18"/>
                <w:szCs w:val="20"/>
              </w:rPr>
            </w:pPr>
            <w:r>
              <w:rPr>
                <w:sz w:val="18"/>
                <w:szCs w:val="20"/>
              </w:rPr>
              <w:t>For 1999, SEC Filing dated 11/15/1999 type 10QSB. For 2000, SEC Filing dated 11/17/2000 type 10QSB.  For 2001, SEC Filing dated 7/26/2001 type 8-K</w:t>
            </w:r>
          </w:p>
        </w:tc>
        <w:tc>
          <w:tcPr>
            <w:tcW w:w="1254" w:type="pct"/>
            <w:tcBorders>
              <w:top w:val="nil"/>
              <w:left w:val="nil"/>
              <w:bottom w:val="single" w:sz="4" w:space="0" w:color="auto"/>
              <w:right w:val="single" w:sz="4" w:space="0" w:color="auto"/>
            </w:tcBorders>
            <w:tcMar>
              <w:top w:w="15" w:type="dxa"/>
              <w:left w:w="15" w:type="dxa"/>
              <w:bottom w:w="0" w:type="dxa"/>
              <w:right w:w="15" w:type="dxa"/>
            </w:tcMar>
          </w:tcPr>
          <w:p w14:paraId="7D1EEC74" w14:textId="77777777" w:rsidR="00B0115D" w:rsidRDefault="00B0115D">
            <w:pPr>
              <w:rPr>
                <w:rFonts w:eastAsia="Arial Unicode MS"/>
                <w:sz w:val="18"/>
                <w:szCs w:val="20"/>
              </w:rPr>
            </w:pPr>
            <w:r>
              <w:rPr>
                <w:sz w:val="18"/>
                <w:szCs w:val="20"/>
              </w:rPr>
              <w:t> </w:t>
            </w:r>
          </w:p>
        </w:tc>
      </w:tr>
    </w:tbl>
    <w:p w14:paraId="7D1EEC76" w14:textId="77777777" w:rsidR="00B0115D" w:rsidRDefault="00B0115D">
      <w:pPr>
        <w:spacing w:line="480" w:lineRule="auto"/>
        <w:rPr>
          <w:color w:val="FFCC00"/>
        </w:rPr>
      </w:pPr>
    </w:p>
    <w:p w14:paraId="7D1EEC77" w14:textId="77777777" w:rsidR="00B0115D" w:rsidRDefault="00B0115D">
      <w:pPr>
        <w:pStyle w:val="Heading2"/>
        <w:spacing w:line="480" w:lineRule="auto"/>
      </w:pPr>
      <w:r>
        <w:t xml:space="preserve">Data Analysis </w:t>
      </w:r>
    </w:p>
    <w:p w14:paraId="7D1EEC78" w14:textId="77777777" w:rsidR="00B0115D" w:rsidRDefault="00B0115D">
      <w:pPr>
        <w:spacing w:line="480" w:lineRule="auto"/>
      </w:pPr>
      <w:r>
        <w:t xml:space="preserve">The Z-scores of all companies for which Z-scores could be calculated are shown in the table on the next page. In the next sections these results will be analyzed in more </w:t>
      </w:r>
      <w:proofErr w:type="gramStart"/>
      <w:r>
        <w:t>detail for</w:t>
      </w:r>
      <w:proofErr w:type="gramEnd"/>
      <w:r>
        <w:t xml:space="preserve"> each year.</w:t>
      </w:r>
    </w:p>
    <w:p w14:paraId="7D1EEC79" w14:textId="77777777" w:rsidR="00B0115D" w:rsidRDefault="00B0115D">
      <w:pPr>
        <w:pStyle w:val="Footer"/>
        <w:tabs>
          <w:tab w:val="clear" w:pos="4320"/>
          <w:tab w:val="clear" w:pos="8640"/>
        </w:tabs>
        <w:rPr>
          <w:sz w:val="4"/>
        </w:rPr>
      </w:pPr>
      <w:r>
        <w:br w:type="page"/>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129"/>
        <w:gridCol w:w="1167"/>
        <w:gridCol w:w="1167"/>
        <w:gridCol w:w="1167"/>
      </w:tblGrid>
      <w:tr w:rsidR="00B0115D" w14:paraId="7D1EEC7B" w14:textId="77777777">
        <w:trPr>
          <w:cantSplit/>
          <w:trHeight w:val="255"/>
        </w:trPr>
        <w:tc>
          <w:tcPr>
            <w:tcW w:w="5000" w:type="pct"/>
            <w:gridSpan w:val="4"/>
            <w:tcMar>
              <w:top w:w="29" w:type="dxa"/>
              <w:left w:w="29" w:type="dxa"/>
              <w:bottom w:w="29" w:type="dxa"/>
              <w:right w:w="29" w:type="dxa"/>
            </w:tcMar>
            <w:vAlign w:val="bottom"/>
          </w:tcPr>
          <w:p w14:paraId="7D1EEC7A" w14:textId="77777777" w:rsidR="00B0115D" w:rsidRDefault="00B0115D">
            <w:pPr>
              <w:pStyle w:val="FootnoteText"/>
              <w:spacing w:line="360" w:lineRule="auto"/>
              <w:jc w:val="center"/>
              <w:rPr>
                <w:b/>
                <w:bCs/>
              </w:rPr>
            </w:pPr>
            <w:r>
              <w:br w:type="page"/>
            </w:r>
            <w:r>
              <w:br w:type="page"/>
            </w:r>
            <w:r>
              <w:rPr>
                <w:b/>
                <w:bCs/>
                <w:szCs w:val="16"/>
              </w:rPr>
              <w:t>Z-SCORE OVERVIEW</w:t>
            </w:r>
          </w:p>
        </w:tc>
      </w:tr>
      <w:tr w:rsidR="00B0115D" w14:paraId="7D1EEC80" w14:textId="77777777">
        <w:trPr>
          <w:trHeight w:val="255"/>
        </w:trPr>
        <w:tc>
          <w:tcPr>
            <w:tcW w:w="2972" w:type="pct"/>
            <w:tcMar>
              <w:top w:w="29" w:type="dxa"/>
              <w:left w:w="29" w:type="dxa"/>
              <w:bottom w:w="29" w:type="dxa"/>
              <w:right w:w="29" w:type="dxa"/>
            </w:tcMar>
            <w:vAlign w:val="bottom"/>
          </w:tcPr>
          <w:p w14:paraId="7D1EEC7C" w14:textId="77777777" w:rsidR="00B0115D" w:rsidRDefault="00B0115D">
            <w:pPr>
              <w:spacing w:line="360" w:lineRule="auto"/>
              <w:rPr>
                <w:rFonts w:eastAsia="Arial Unicode MS"/>
                <w:b/>
                <w:bCs/>
                <w:sz w:val="20"/>
                <w:szCs w:val="16"/>
              </w:rPr>
            </w:pPr>
            <w:r>
              <w:rPr>
                <w:b/>
                <w:bCs/>
                <w:sz w:val="20"/>
                <w:szCs w:val="16"/>
              </w:rPr>
              <w:t>COMPANY NAME</w:t>
            </w:r>
          </w:p>
        </w:tc>
        <w:tc>
          <w:tcPr>
            <w:tcW w:w="676" w:type="pct"/>
            <w:tcMar>
              <w:top w:w="29" w:type="dxa"/>
              <w:left w:w="29" w:type="dxa"/>
              <w:bottom w:w="29" w:type="dxa"/>
              <w:right w:w="29" w:type="dxa"/>
            </w:tcMar>
            <w:vAlign w:val="bottom"/>
          </w:tcPr>
          <w:p w14:paraId="7D1EEC7D" w14:textId="77777777" w:rsidR="00B0115D" w:rsidRDefault="00B0115D">
            <w:pPr>
              <w:spacing w:line="360" w:lineRule="auto"/>
              <w:jc w:val="center"/>
              <w:rPr>
                <w:rFonts w:eastAsia="Arial Unicode MS"/>
                <w:b/>
                <w:bCs/>
                <w:sz w:val="20"/>
                <w:szCs w:val="20"/>
              </w:rPr>
            </w:pPr>
            <w:r>
              <w:rPr>
                <w:b/>
                <w:bCs/>
                <w:sz w:val="20"/>
                <w:szCs w:val="20"/>
              </w:rPr>
              <w:t>2001</w:t>
            </w:r>
          </w:p>
        </w:tc>
        <w:tc>
          <w:tcPr>
            <w:tcW w:w="676" w:type="pct"/>
            <w:tcMar>
              <w:top w:w="29" w:type="dxa"/>
              <w:left w:w="29" w:type="dxa"/>
              <w:bottom w:w="29" w:type="dxa"/>
              <w:right w:w="29" w:type="dxa"/>
            </w:tcMar>
            <w:vAlign w:val="bottom"/>
          </w:tcPr>
          <w:p w14:paraId="7D1EEC7E" w14:textId="77777777" w:rsidR="00B0115D" w:rsidRDefault="00B0115D">
            <w:pPr>
              <w:spacing w:line="360" w:lineRule="auto"/>
              <w:jc w:val="center"/>
              <w:rPr>
                <w:rFonts w:eastAsia="Arial Unicode MS"/>
                <w:b/>
                <w:bCs/>
                <w:sz w:val="20"/>
                <w:szCs w:val="20"/>
              </w:rPr>
            </w:pPr>
            <w:r>
              <w:rPr>
                <w:b/>
                <w:bCs/>
                <w:sz w:val="20"/>
                <w:szCs w:val="20"/>
              </w:rPr>
              <w:t>2000</w:t>
            </w:r>
          </w:p>
        </w:tc>
        <w:tc>
          <w:tcPr>
            <w:tcW w:w="676" w:type="pct"/>
            <w:tcMar>
              <w:top w:w="29" w:type="dxa"/>
              <w:left w:w="29" w:type="dxa"/>
              <w:bottom w:w="29" w:type="dxa"/>
              <w:right w:w="29" w:type="dxa"/>
            </w:tcMar>
            <w:vAlign w:val="bottom"/>
          </w:tcPr>
          <w:p w14:paraId="7D1EEC7F" w14:textId="77777777" w:rsidR="00B0115D" w:rsidRDefault="00B0115D">
            <w:pPr>
              <w:pStyle w:val="FootnoteText"/>
              <w:spacing w:line="360" w:lineRule="auto"/>
              <w:jc w:val="center"/>
              <w:rPr>
                <w:rFonts w:eastAsia="Arial Unicode MS"/>
                <w:b/>
                <w:bCs/>
              </w:rPr>
            </w:pPr>
            <w:r>
              <w:rPr>
                <w:b/>
                <w:bCs/>
              </w:rPr>
              <w:t>1999</w:t>
            </w:r>
          </w:p>
        </w:tc>
      </w:tr>
      <w:tr w:rsidR="00B0115D" w14:paraId="7D1EEC85" w14:textId="77777777">
        <w:trPr>
          <w:trHeight w:val="255"/>
        </w:trPr>
        <w:tc>
          <w:tcPr>
            <w:tcW w:w="2972" w:type="pct"/>
            <w:noWrap/>
            <w:tcMar>
              <w:top w:w="29" w:type="dxa"/>
              <w:left w:w="29" w:type="dxa"/>
              <w:bottom w:w="29" w:type="dxa"/>
              <w:right w:w="29" w:type="dxa"/>
            </w:tcMar>
            <w:vAlign w:val="bottom"/>
          </w:tcPr>
          <w:p w14:paraId="7D1EEC81" w14:textId="77777777" w:rsidR="00B0115D" w:rsidRDefault="00B0115D">
            <w:pPr>
              <w:spacing w:line="360" w:lineRule="auto"/>
              <w:rPr>
                <w:rFonts w:eastAsia="Arial Unicode MS"/>
                <w:sz w:val="20"/>
                <w:szCs w:val="16"/>
              </w:rPr>
            </w:pPr>
            <w:r>
              <w:rPr>
                <w:sz w:val="20"/>
                <w:szCs w:val="16"/>
              </w:rPr>
              <w:t xml:space="preserve">ADELPHIA </w:t>
            </w:r>
            <w:proofErr w:type="gramStart"/>
            <w:r>
              <w:rPr>
                <w:sz w:val="20"/>
                <w:szCs w:val="16"/>
              </w:rPr>
              <w:t>COMMUN  -</w:t>
            </w:r>
            <w:proofErr w:type="gramEnd"/>
            <w:r>
              <w:rPr>
                <w:sz w:val="20"/>
                <w:szCs w:val="16"/>
              </w:rPr>
              <w:t>CL A (Q3) (2)</w:t>
            </w:r>
          </w:p>
        </w:tc>
        <w:tc>
          <w:tcPr>
            <w:tcW w:w="676" w:type="pct"/>
            <w:noWrap/>
            <w:tcMar>
              <w:top w:w="29" w:type="dxa"/>
              <w:left w:w="29" w:type="dxa"/>
              <w:bottom w:w="29" w:type="dxa"/>
              <w:right w:w="29" w:type="dxa"/>
            </w:tcMar>
            <w:vAlign w:val="bottom"/>
          </w:tcPr>
          <w:p w14:paraId="7D1EEC82" w14:textId="77777777" w:rsidR="00B0115D" w:rsidRDefault="00B0115D">
            <w:pPr>
              <w:spacing w:line="360" w:lineRule="auto"/>
              <w:jc w:val="right"/>
              <w:rPr>
                <w:rFonts w:eastAsia="Arial Unicode MS"/>
                <w:sz w:val="20"/>
                <w:szCs w:val="20"/>
              </w:rPr>
            </w:pPr>
            <w:r>
              <w:rPr>
                <w:sz w:val="20"/>
                <w:szCs w:val="20"/>
              </w:rPr>
              <w:t>-0.100</w:t>
            </w:r>
          </w:p>
        </w:tc>
        <w:tc>
          <w:tcPr>
            <w:tcW w:w="676" w:type="pct"/>
            <w:noWrap/>
            <w:tcMar>
              <w:top w:w="29" w:type="dxa"/>
              <w:left w:w="29" w:type="dxa"/>
              <w:bottom w:w="29" w:type="dxa"/>
              <w:right w:w="29" w:type="dxa"/>
            </w:tcMar>
            <w:vAlign w:val="bottom"/>
          </w:tcPr>
          <w:p w14:paraId="7D1EEC83" w14:textId="77777777" w:rsidR="00B0115D" w:rsidRDefault="00B0115D">
            <w:pPr>
              <w:spacing w:line="360" w:lineRule="auto"/>
              <w:jc w:val="right"/>
              <w:rPr>
                <w:rFonts w:eastAsia="Arial Unicode MS"/>
                <w:sz w:val="20"/>
                <w:szCs w:val="20"/>
              </w:rPr>
            </w:pPr>
            <w:r>
              <w:rPr>
                <w:sz w:val="20"/>
                <w:szCs w:val="20"/>
              </w:rPr>
              <w:t>-0.075</w:t>
            </w:r>
          </w:p>
        </w:tc>
        <w:tc>
          <w:tcPr>
            <w:tcW w:w="676" w:type="pct"/>
            <w:noWrap/>
            <w:tcMar>
              <w:top w:w="29" w:type="dxa"/>
              <w:left w:w="29" w:type="dxa"/>
              <w:bottom w:w="29" w:type="dxa"/>
              <w:right w:w="29" w:type="dxa"/>
            </w:tcMar>
            <w:vAlign w:val="bottom"/>
          </w:tcPr>
          <w:p w14:paraId="7D1EEC84" w14:textId="77777777" w:rsidR="00B0115D" w:rsidRDefault="00B0115D">
            <w:pPr>
              <w:spacing w:line="360" w:lineRule="auto"/>
              <w:jc w:val="right"/>
              <w:rPr>
                <w:rFonts w:eastAsia="Arial Unicode MS"/>
                <w:sz w:val="20"/>
                <w:szCs w:val="20"/>
              </w:rPr>
            </w:pPr>
            <w:r>
              <w:rPr>
                <w:sz w:val="20"/>
                <w:szCs w:val="20"/>
              </w:rPr>
              <w:t>-0.121</w:t>
            </w:r>
          </w:p>
        </w:tc>
      </w:tr>
      <w:tr w:rsidR="00B0115D" w14:paraId="7D1EEC8A" w14:textId="77777777">
        <w:trPr>
          <w:trHeight w:val="255"/>
        </w:trPr>
        <w:tc>
          <w:tcPr>
            <w:tcW w:w="2972" w:type="pct"/>
            <w:noWrap/>
            <w:tcMar>
              <w:top w:w="29" w:type="dxa"/>
              <w:left w:w="29" w:type="dxa"/>
              <w:bottom w:w="29" w:type="dxa"/>
              <w:right w:w="29" w:type="dxa"/>
            </w:tcMar>
            <w:vAlign w:val="bottom"/>
          </w:tcPr>
          <w:p w14:paraId="7D1EEC86" w14:textId="77777777" w:rsidR="00B0115D" w:rsidRDefault="00B0115D">
            <w:pPr>
              <w:spacing w:line="360" w:lineRule="auto"/>
              <w:rPr>
                <w:rFonts w:eastAsia="Arial Unicode MS"/>
                <w:sz w:val="20"/>
                <w:szCs w:val="16"/>
              </w:rPr>
            </w:pPr>
            <w:r>
              <w:rPr>
                <w:sz w:val="20"/>
                <w:szCs w:val="16"/>
              </w:rPr>
              <w:t>ANGEION CORPORATION</w:t>
            </w:r>
          </w:p>
        </w:tc>
        <w:tc>
          <w:tcPr>
            <w:tcW w:w="676" w:type="pct"/>
            <w:noWrap/>
            <w:tcMar>
              <w:top w:w="29" w:type="dxa"/>
              <w:left w:w="29" w:type="dxa"/>
              <w:bottom w:w="29" w:type="dxa"/>
              <w:right w:w="29" w:type="dxa"/>
            </w:tcMar>
            <w:vAlign w:val="bottom"/>
          </w:tcPr>
          <w:p w14:paraId="7D1EEC87" w14:textId="77777777" w:rsidR="00B0115D" w:rsidRDefault="00B0115D">
            <w:pPr>
              <w:spacing w:line="360" w:lineRule="auto"/>
              <w:jc w:val="right"/>
              <w:rPr>
                <w:rFonts w:eastAsia="Arial Unicode MS"/>
                <w:sz w:val="20"/>
                <w:szCs w:val="20"/>
              </w:rPr>
            </w:pPr>
            <w:r>
              <w:rPr>
                <w:sz w:val="20"/>
                <w:szCs w:val="20"/>
              </w:rPr>
              <w:t>-6.508</w:t>
            </w:r>
          </w:p>
        </w:tc>
        <w:tc>
          <w:tcPr>
            <w:tcW w:w="676" w:type="pct"/>
            <w:noWrap/>
            <w:tcMar>
              <w:top w:w="29" w:type="dxa"/>
              <w:left w:w="29" w:type="dxa"/>
              <w:bottom w:w="29" w:type="dxa"/>
              <w:right w:w="29" w:type="dxa"/>
            </w:tcMar>
            <w:vAlign w:val="bottom"/>
          </w:tcPr>
          <w:p w14:paraId="7D1EEC88" w14:textId="77777777" w:rsidR="00B0115D" w:rsidRDefault="00B0115D">
            <w:pPr>
              <w:spacing w:line="360" w:lineRule="auto"/>
              <w:jc w:val="right"/>
              <w:rPr>
                <w:rFonts w:eastAsia="Arial Unicode MS"/>
                <w:sz w:val="20"/>
                <w:szCs w:val="20"/>
              </w:rPr>
            </w:pPr>
            <w:r>
              <w:rPr>
                <w:sz w:val="20"/>
                <w:szCs w:val="20"/>
              </w:rPr>
              <w:t>-4.816</w:t>
            </w:r>
          </w:p>
        </w:tc>
        <w:tc>
          <w:tcPr>
            <w:tcW w:w="676" w:type="pct"/>
            <w:noWrap/>
            <w:tcMar>
              <w:top w:w="29" w:type="dxa"/>
              <w:left w:w="29" w:type="dxa"/>
              <w:bottom w:w="29" w:type="dxa"/>
              <w:right w:w="29" w:type="dxa"/>
            </w:tcMar>
            <w:vAlign w:val="bottom"/>
          </w:tcPr>
          <w:p w14:paraId="7D1EEC89" w14:textId="77777777" w:rsidR="00B0115D" w:rsidRDefault="00B0115D">
            <w:pPr>
              <w:spacing w:line="360" w:lineRule="auto"/>
              <w:jc w:val="right"/>
              <w:rPr>
                <w:rFonts w:eastAsia="Arial Unicode MS"/>
                <w:sz w:val="20"/>
                <w:szCs w:val="20"/>
              </w:rPr>
            </w:pPr>
            <w:r>
              <w:rPr>
                <w:sz w:val="20"/>
                <w:szCs w:val="20"/>
              </w:rPr>
              <w:t>-1.679</w:t>
            </w:r>
          </w:p>
        </w:tc>
      </w:tr>
      <w:tr w:rsidR="00B0115D" w14:paraId="7D1EEC8F" w14:textId="77777777">
        <w:trPr>
          <w:trHeight w:val="255"/>
        </w:trPr>
        <w:tc>
          <w:tcPr>
            <w:tcW w:w="2972" w:type="pct"/>
            <w:noWrap/>
            <w:tcMar>
              <w:top w:w="29" w:type="dxa"/>
              <w:left w:w="29" w:type="dxa"/>
              <w:bottom w:w="29" w:type="dxa"/>
              <w:right w:w="29" w:type="dxa"/>
            </w:tcMar>
            <w:vAlign w:val="bottom"/>
          </w:tcPr>
          <w:p w14:paraId="7D1EEC8B" w14:textId="77777777" w:rsidR="00B0115D" w:rsidRDefault="00B0115D">
            <w:pPr>
              <w:spacing w:line="360" w:lineRule="auto"/>
              <w:rPr>
                <w:rFonts w:eastAsia="Arial Unicode MS"/>
                <w:sz w:val="20"/>
                <w:szCs w:val="16"/>
              </w:rPr>
            </w:pPr>
            <w:r>
              <w:rPr>
                <w:sz w:val="20"/>
                <w:szCs w:val="16"/>
              </w:rPr>
              <w:t>BROADBAND WIRELESS INTL CORP</w:t>
            </w:r>
          </w:p>
        </w:tc>
        <w:tc>
          <w:tcPr>
            <w:tcW w:w="676" w:type="pct"/>
            <w:noWrap/>
            <w:tcMar>
              <w:top w:w="29" w:type="dxa"/>
              <w:left w:w="29" w:type="dxa"/>
              <w:bottom w:w="29" w:type="dxa"/>
              <w:right w:w="29" w:type="dxa"/>
            </w:tcMar>
            <w:vAlign w:val="bottom"/>
          </w:tcPr>
          <w:p w14:paraId="7D1EEC8C" w14:textId="77777777" w:rsidR="00B0115D" w:rsidRDefault="00B0115D">
            <w:pPr>
              <w:spacing w:line="360" w:lineRule="auto"/>
              <w:jc w:val="right"/>
              <w:rPr>
                <w:rFonts w:eastAsia="Arial Unicode MS"/>
                <w:sz w:val="20"/>
                <w:szCs w:val="20"/>
              </w:rPr>
            </w:pPr>
            <w:r>
              <w:rPr>
                <w:sz w:val="20"/>
                <w:szCs w:val="20"/>
              </w:rPr>
              <w:t>-57.781</w:t>
            </w:r>
          </w:p>
        </w:tc>
        <w:tc>
          <w:tcPr>
            <w:tcW w:w="676" w:type="pct"/>
            <w:noWrap/>
            <w:tcMar>
              <w:top w:w="29" w:type="dxa"/>
              <w:left w:w="29" w:type="dxa"/>
              <w:bottom w:w="29" w:type="dxa"/>
              <w:right w:w="29" w:type="dxa"/>
            </w:tcMar>
            <w:vAlign w:val="bottom"/>
          </w:tcPr>
          <w:p w14:paraId="7D1EEC8D" w14:textId="77777777" w:rsidR="00B0115D" w:rsidRDefault="00B0115D">
            <w:pPr>
              <w:spacing w:line="360" w:lineRule="auto"/>
              <w:jc w:val="right"/>
              <w:rPr>
                <w:rFonts w:eastAsia="Arial Unicode MS"/>
                <w:sz w:val="20"/>
                <w:szCs w:val="20"/>
              </w:rPr>
            </w:pPr>
            <w:r>
              <w:rPr>
                <w:sz w:val="20"/>
                <w:szCs w:val="20"/>
              </w:rPr>
              <w:t>-11.798</w:t>
            </w:r>
          </w:p>
        </w:tc>
        <w:tc>
          <w:tcPr>
            <w:tcW w:w="676" w:type="pct"/>
            <w:noWrap/>
            <w:tcMar>
              <w:top w:w="29" w:type="dxa"/>
              <w:left w:w="29" w:type="dxa"/>
              <w:bottom w:w="29" w:type="dxa"/>
              <w:right w:w="29" w:type="dxa"/>
            </w:tcMar>
            <w:vAlign w:val="bottom"/>
          </w:tcPr>
          <w:p w14:paraId="7D1EEC8E" w14:textId="77777777" w:rsidR="00B0115D" w:rsidRDefault="00B0115D">
            <w:pPr>
              <w:spacing w:line="360" w:lineRule="auto"/>
              <w:jc w:val="right"/>
              <w:rPr>
                <w:rFonts w:eastAsia="Arial Unicode MS"/>
                <w:sz w:val="20"/>
                <w:szCs w:val="20"/>
              </w:rPr>
            </w:pPr>
            <w:r>
              <w:rPr>
                <w:sz w:val="20"/>
                <w:szCs w:val="20"/>
              </w:rPr>
              <w:t>-4.165</w:t>
            </w:r>
          </w:p>
        </w:tc>
      </w:tr>
      <w:tr w:rsidR="00B0115D" w14:paraId="7D1EEC94" w14:textId="77777777">
        <w:trPr>
          <w:trHeight w:val="255"/>
        </w:trPr>
        <w:tc>
          <w:tcPr>
            <w:tcW w:w="2972" w:type="pct"/>
            <w:noWrap/>
            <w:tcMar>
              <w:top w:w="29" w:type="dxa"/>
              <w:left w:w="29" w:type="dxa"/>
              <w:bottom w:w="29" w:type="dxa"/>
              <w:right w:w="29" w:type="dxa"/>
            </w:tcMar>
            <w:vAlign w:val="bottom"/>
          </w:tcPr>
          <w:p w14:paraId="7D1EEC90" w14:textId="77777777" w:rsidR="00B0115D" w:rsidRDefault="00B0115D">
            <w:pPr>
              <w:spacing w:line="360" w:lineRule="auto"/>
              <w:rPr>
                <w:rFonts w:eastAsia="Arial Unicode MS"/>
                <w:sz w:val="20"/>
                <w:szCs w:val="16"/>
              </w:rPr>
            </w:pPr>
            <w:r>
              <w:rPr>
                <w:sz w:val="20"/>
                <w:szCs w:val="16"/>
              </w:rPr>
              <w:t>CHIQUITA BRANDS INTL</w:t>
            </w:r>
          </w:p>
        </w:tc>
        <w:tc>
          <w:tcPr>
            <w:tcW w:w="676" w:type="pct"/>
            <w:noWrap/>
            <w:tcMar>
              <w:top w:w="29" w:type="dxa"/>
              <w:left w:w="29" w:type="dxa"/>
              <w:bottom w:w="29" w:type="dxa"/>
              <w:right w:w="29" w:type="dxa"/>
            </w:tcMar>
            <w:vAlign w:val="bottom"/>
          </w:tcPr>
          <w:p w14:paraId="7D1EEC91" w14:textId="77777777" w:rsidR="00B0115D" w:rsidRDefault="00B0115D">
            <w:pPr>
              <w:spacing w:line="360" w:lineRule="auto"/>
              <w:jc w:val="right"/>
              <w:rPr>
                <w:rFonts w:eastAsia="Arial Unicode MS"/>
                <w:sz w:val="20"/>
                <w:szCs w:val="20"/>
              </w:rPr>
            </w:pPr>
            <w:r>
              <w:rPr>
                <w:sz w:val="20"/>
                <w:szCs w:val="20"/>
              </w:rPr>
              <w:t>1.081</w:t>
            </w:r>
          </w:p>
        </w:tc>
        <w:tc>
          <w:tcPr>
            <w:tcW w:w="676" w:type="pct"/>
            <w:noWrap/>
            <w:tcMar>
              <w:top w:w="29" w:type="dxa"/>
              <w:left w:w="29" w:type="dxa"/>
              <w:bottom w:w="29" w:type="dxa"/>
              <w:right w:w="29" w:type="dxa"/>
            </w:tcMar>
            <w:vAlign w:val="bottom"/>
          </w:tcPr>
          <w:p w14:paraId="7D1EEC92" w14:textId="77777777" w:rsidR="00B0115D" w:rsidRDefault="00B0115D">
            <w:pPr>
              <w:spacing w:line="360" w:lineRule="auto"/>
              <w:jc w:val="right"/>
              <w:rPr>
                <w:rFonts w:eastAsia="Arial Unicode MS"/>
                <w:sz w:val="20"/>
                <w:szCs w:val="20"/>
              </w:rPr>
            </w:pPr>
            <w:r>
              <w:rPr>
                <w:sz w:val="20"/>
                <w:szCs w:val="20"/>
              </w:rPr>
              <w:t>0.965</w:t>
            </w:r>
          </w:p>
        </w:tc>
        <w:tc>
          <w:tcPr>
            <w:tcW w:w="676" w:type="pct"/>
            <w:noWrap/>
            <w:tcMar>
              <w:top w:w="29" w:type="dxa"/>
              <w:left w:w="29" w:type="dxa"/>
              <w:bottom w:w="29" w:type="dxa"/>
              <w:right w:w="29" w:type="dxa"/>
            </w:tcMar>
            <w:vAlign w:val="bottom"/>
          </w:tcPr>
          <w:p w14:paraId="7D1EEC93" w14:textId="77777777" w:rsidR="00B0115D" w:rsidRDefault="00B0115D">
            <w:pPr>
              <w:spacing w:line="360" w:lineRule="auto"/>
              <w:jc w:val="right"/>
              <w:rPr>
                <w:rFonts w:eastAsia="Arial Unicode MS"/>
                <w:sz w:val="20"/>
                <w:szCs w:val="20"/>
              </w:rPr>
            </w:pPr>
            <w:r>
              <w:rPr>
                <w:sz w:val="20"/>
                <w:szCs w:val="20"/>
              </w:rPr>
              <w:t>1.203</w:t>
            </w:r>
          </w:p>
        </w:tc>
      </w:tr>
      <w:tr w:rsidR="00B0115D" w14:paraId="7D1EEC99" w14:textId="77777777">
        <w:trPr>
          <w:trHeight w:val="255"/>
        </w:trPr>
        <w:tc>
          <w:tcPr>
            <w:tcW w:w="2972" w:type="pct"/>
            <w:noWrap/>
            <w:tcMar>
              <w:top w:w="29" w:type="dxa"/>
              <w:left w:w="29" w:type="dxa"/>
              <w:bottom w:w="29" w:type="dxa"/>
              <w:right w:w="29" w:type="dxa"/>
            </w:tcMar>
            <w:vAlign w:val="bottom"/>
          </w:tcPr>
          <w:p w14:paraId="7D1EEC95" w14:textId="77777777" w:rsidR="00B0115D" w:rsidRDefault="00B0115D">
            <w:pPr>
              <w:spacing w:line="360" w:lineRule="auto"/>
              <w:rPr>
                <w:rFonts w:eastAsia="Arial Unicode MS"/>
                <w:sz w:val="20"/>
                <w:szCs w:val="16"/>
              </w:rPr>
            </w:pPr>
            <w:r>
              <w:rPr>
                <w:sz w:val="20"/>
                <w:szCs w:val="16"/>
              </w:rPr>
              <w:t>COHO ENERGY INC</w:t>
            </w:r>
          </w:p>
        </w:tc>
        <w:tc>
          <w:tcPr>
            <w:tcW w:w="676" w:type="pct"/>
            <w:noWrap/>
            <w:tcMar>
              <w:top w:w="29" w:type="dxa"/>
              <w:left w:w="29" w:type="dxa"/>
              <w:bottom w:w="29" w:type="dxa"/>
              <w:right w:w="29" w:type="dxa"/>
            </w:tcMar>
            <w:vAlign w:val="bottom"/>
          </w:tcPr>
          <w:p w14:paraId="7D1EEC96" w14:textId="77777777" w:rsidR="00B0115D" w:rsidRDefault="00B0115D">
            <w:pPr>
              <w:spacing w:line="360" w:lineRule="auto"/>
              <w:jc w:val="right"/>
              <w:rPr>
                <w:rFonts w:eastAsia="Arial Unicode MS"/>
                <w:sz w:val="20"/>
                <w:szCs w:val="20"/>
              </w:rPr>
            </w:pPr>
            <w:r>
              <w:rPr>
                <w:sz w:val="20"/>
                <w:szCs w:val="20"/>
              </w:rPr>
              <w:t>-1.378</w:t>
            </w:r>
          </w:p>
        </w:tc>
        <w:tc>
          <w:tcPr>
            <w:tcW w:w="676" w:type="pct"/>
            <w:noWrap/>
            <w:tcMar>
              <w:top w:w="29" w:type="dxa"/>
              <w:left w:w="29" w:type="dxa"/>
              <w:bottom w:w="29" w:type="dxa"/>
              <w:right w:w="29" w:type="dxa"/>
            </w:tcMar>
            <w:vAlign w:val="bottom"/>
          </w:tcPr>
          <w:p w14:paraId="7D1EEC97" w14:textId="77777777" w:rsidR="00B0115D" w:rsidRDefault="00B0115D">
            <w:pPr>
              <w:spacing w:line="360" w:lineRule="auto"/>
              <w:jc w:val="right"/>
              <w:rPr>
                <w:rFonts w:eastAsia="Arial Unicode MS"/>
                <w:sz w:val="20"/>
                <w:szCs w:val="20"/>
              </w:rPr>
            </w:pPr>
            <w:r>
              <w:rPr>
                <w:sz w:val="20"/>
                <w:szCs w:val="20"/>
              </w:rPr>
              <w:t>-0.558</w:t>
            </w:r>
          </w:p>
        </w:tc>
        <w:tc>
          <w:tcPr>
            <w:tcW w:w="676" w:type="pct"/>
            <w:noWrap/>
            <w:tcMar>
              <w:top w:w="29" w:type="dxa"/>
              <w:left w:w="29" w:type="dxa"/>
              <w:bottom w:w="29" w:type="dxa"/>
              <w:right w:w="29" w:type="dxa"/>
            </w:tcMar>
            <w:vAlign w:val="bottom"/>
          </w:tcPr>
          <w:p w14:paraId="7D1EEC98" w14:textId="77777777" w:rsidR="00B0115D" w:rsidRDefault="00B0115D">
            <w:pPr>
              <w:spacing w:line="360" w:lineRule="auto"/>
              <w:rPr>
                <w:rFonts w:eastAsia="Arial Unicode MS"/>
                <w:sz w:val="20"/>
                <w:szCs w:val="20"/>
              </w:rPr>
            </w:pPr>
          </w:p>
        </w:tc>
      </w:tr>
      <w:tr w:rsidR="00B0115D" w14:paraId="7D1EEC9E" w14:textId="77777777">
        <w:trPr>
          <w:trHeight w:val="255"/>
        </w:trPr>
        <w:tc>
          <w:tcPr>
            <w:tcW w:w="2972" w:type="pct"/>
            <w:noWrap/>
            <w:tcMar>
              <w:top w:w="29" w:type="dxa"/>
              <w:left w:w="29" w:type="dxa"/>
              <w:bottom w:w="29" w:type="dxa"/>
              <w:right w:w="29" w:type="dxa"/>
            </w:tcMar>
            <w:vAlign w:val="bottom"/>
          </w:tcPr>
          <w:p w14:paraId="7D1EEC9A" w14:textId="77777777" w:rsidR="00B0115D" w:rsidRDefault="00B0115D">
            <w:pPr>
              <w:spacing w:line="360" w:lineRule="auto"/>
              <w:rPr>
                <w:rFonts w:eastAsia="Arial Unicode MS"/>
                <w:sz w:val="20"/>
                <w:szCs w:val="16"/>
              </w:rPr>
            </w:pPr>
            <w:r>
              <w:rPr>
                <w:sz w:val="20"/>
                <w:szCs w:val="16"/>
              </w:rPr>
              <w:t>COLD METAL PRODUCTS INC</w:t>
            </w:r>
          </w:p>
        </w:tc>
        <w:tc>
          <w:tcPr>
            <w:tcW w:w="676" w:type="pct"/>
            <w:noWrap/>
            <w:tcMar>
              <w:top w:w="29" w:type="dxa"/>
              <w:left w:w="29" w:type="dxa"/>
              <w:bottom w:w="29" w:type="dxa"/>
              <w:right w:w="29" w:type="dxa"/>
            </w:tcMar>
            <w:vAlign w:val="bottom"/>
          </w:tcPr>
          <w:p w14:paraId="7D1EEC9B" w14:textId="77777777" w:rsidR="00B0115D" w:rsidRDefault="00B0115D">
            <w:pPr>
              <w:spacing w:line="360" w:lineRule="auto"/>
              <w:jc w:val="right"/>
              <w:rPr>
                <w:rFonts w:eastAsia="Arial Unicode MS"/>
                <w:sz w:val="20"/>
                <w:szCs w:val="20"/>
              </w:rPr>
            </w:pPr>
            <w:r>
              <w:rPr>
                <w:sz w:val="20"/>
                <w:szCs w:val="20"/>
              </w:rPr>
              <w:t>0.785</w:t>
            </w:r>
          </w:p>
        </w:tc>
        <w:tc>
          <w:tcPr>
            <w:tcW w:w="676" w:type="pct"/>
            <w:noWrap/>
            <w:tcMar>
              <w:top w:w="29" w:type="dxa"/>
              <w:left w:w="29" w:type="dxa"/>
              <w:bottom w:w="29" w:type="dxa"/>
              <w:right w:w="29" w:type="dxa"/>
            </w:tcMar>
            <w:vAlign w:val="bottom"/>
          </w:tcPr>
          <w:p w14:paraId="7D1EEC9C" w14:textId="77777777" w:rsidR="00B0115D" w:rsidRDefault="00B0115D">
            <w:pPr>
              <w:spacing w:line="360" w:lineRule="auto"/>
              <w:jc w:val="right"/>
              <w:rPr>
                <w:rFonts w:eastAsia="Arial Unicode MS"/>
                <w:sz w:val="20"/>
                <w:szCs w:val="20"/>
              </w:rPr>
            </w:pPr>
            <w:r>
              <w:rPr>
                <w:sz w:val="20"/>
                <w:szCs w:val="20"/>
              </w:rPr>
              <w:t>1.920</w:t>
            </w:r>
          </w:p>
        </w:tc>
        <w:tc>
          <w:tcPr>
            <w:tcW w:w="676" w:type="pct"/>
            <w:noWrap/>
            <w:tcMar>
              <w:top w:w="29" w:type="dxa"/>
              <w:left w:w="29" w:type="dxa"/>
              <w:bottom w:w="29" w:type="dxa"/>
              <w:right w:w="29" w:type="dxa"/>
            </w:tcMar>
            <w:vAlign w:val="bottom"/>
          </w:tcPr>
          <w:p w14:paraId="7D1EEC9D" w14:textId="77777777" w:rsidR="00B0115D" w:rsidRDefault="00B0115D">
            <w:pPr>
              <w:spacing w:line="360" w:lineRule="auto"/>
              <w:jc w:val="right"/>
              <w:rPr>
                <w:rFonts w:eastAsia="Arial Unicode MS"/>
                <w:sz w:val="20"/>
                <w:szCs w:val="20"/>
              </w:rPr>
            </w:pPr>
            <w:r>
              <w:rPr>
                <w:sz w:val="20"/>
                <w:szCs w:val="20"/>
              </w:rPr>
              <w:t>2.166</w:t>
            </w:r>
          </w:p>
        </w:tc>
      </w:tr>
      <w:tr w:rsidR="00B0115D" w14:paraId="7D1EECA3" w14:textId="77777777">
        <w:trPr>
          <w:trHeight w:val="255"/>
        </w:trPr>
        <w:tc>
          <w:tcPr>
            <w:tcW w:w="2972" w:type="pct"/>
            <w:noWrap/>
            <w:tcMar>
              <w:top w:w="29" w:type="dxa"/>
              <w:left w:w="29" w:type="dxa"/>
              <w:bottom w:w="29" w:type="dxa"/>
              <w:right w:w="29" w:type="dxa"/>
            </w:tcMar>
            <w:vAlign w:val="bottom"/>
          </w:tcPr>
          <w:p w14:paraId="7D1EEC9F" w14:textId="77777777" w:rsidR="00B0115D" w:rsidRDefault="00B0115D">
            <w:pPr>
              <w:spacing w:line="360" w:lineRule="auto"/>
              <w:rPr>
                <w:rFonts w:eastAsia="Arial Unicode MS"/>
                <w:sz w:val="20"/>
                <w:szCs w:val="16"/>
              </w:rPr>
            </w:pPr>
            <w:r>
              <w:rPr>
                <w:sz w:val="20"/>
                <w:szCs w:val="16"/>
              </w:rPr>
              <w:t>ENRON CORP (Q3)</w:t>
            </w:r>
          </w:p>
        </w:tc>
        <w:tc>
          <w:tcPr>
            <w:tcW w:w="676" w:type="pct"/>
            <w:noWrap/>
            <w:tcMar>
              <w:top w:w="29" w:type="dxa"/>
              <w:left w:w="29" w:type="dxa"/>
              <w:bottom w:w="29" w:type="dxa"/>
              <w:right w:w="29" w:type="dxa"/>
            </w:tcMar>
            <w:vAlign w:val="bottom"/>
          </w:tcPr>
          <w:p w14:paraId="7D1EECA0" w14:textId="77777777" w:rsidR="00B0115D" w:rsidRDefault="00B0115D">
            <w:pPr>
              <w:spacing w:line="360" w:lineRule="auto"/>
              <w:jc w:val="right"/>
              <w:rPr>
                <w:rFonts w:eastAsia="Arial Unicode MS"/>
                <w:sz w:val="20"/>
                <w:szCs w:val="20"/>
              </w:rPr>
            </w:pPr>
            <w:r>
              <w:rPr>
                <w:sz w:val="20"/>
                <w:szCs w:val="20"/>
              </w:rPr>
              <w:t>2.319</w:t>
            </w:r>
          </w:p>
        </w:tc>
        <w:tc>
          <w:tcPr>
            <w:tcW w:w="676" w:type="pct"/>
            <w:noWrap/>
            <w:tcMar>
              <w:top w:w="29" w:type="dxa"/>
              <w:left w:w="29" w:type="dxa"/>
              <w:bottom w:w="29" w:type="dxa"/>
              <w:right w:w="29" w:type="dxa"/>
            </w:tcMar>
            <w:vAlign w:val="bottom"/>
          </w:tcPr>
          <w:p w14:paraId="7D1EECA1" w14:textId="77777777" w:rsidR="00B0115D" w:rsidRDefault="00B0115D">
            <w:pPr>
              <w:spacing w:line="360" w:lineRule="auto"/>
              <w:jc w:val="right"/>
              <w:rPr>
                <w:rFonts w:eastAsia="Arial Unicode MS"/>
                <w:sz w:val="20"/>
                <w:szCs w:val="20"/>
              </w:rPr>
            </w:pPr>
            <w:r>
              <w:rPr>
                <w:sz w:val="20"/>
                <w:szCs w:val="20"/>
              </w:rPr>
              <w:t>1.802</w:t>
            </w:r>
          </w:p>
        </w:tc>
        <w:tc>
          <w:tcPr>
            <w:tcW w:w="676" w:type="pct"/>
            <w:noWrap/>
            <w:tcMar>
              <w:top w:w="29" w:type="dxa"/>
              <w:left w:w="29" w:type="dxa"/>
              <w:bottom w:w="29" w:type="dxa"/>
              <w:right w:w="29" w:type="dxa"/>
            </w:tcMar>
            <w:vAlign w:val="bottom"/>
          </w:tcPr>
          <w:p w14:paraId="7D1EECA2" w14:textId="77777777" w:rsidR="00B0115D" w:rsidRDefault="00B0115D">
            <w:pPr>
              <w:spacing w:line="360" w:lineRule="auto"/>
              <w:jc w:val="right"/>
              <w:rPr>
                <w:rFonts w:eastAsia="Arial Unicode MS"/>
                <w:sz w:val="20"/>
                <w:szCs w:val="20"/>
              </w:rPr>
            </w:pPr>
            <w:r>
              <w:rPr>
                <w:sz w:val="20"/>
                <w:szCs w:val="20"/>
              </w:rPr>
              <w:t>1.563</w:t>
            </w:r>
          </w:p>
        </w:tc>
      </w:tr>
      <w:tr w:rsidR="00B0115D" w14:paraId="7D1EECA8" w14:textId="77777777">
        <w:trPr>
          <w:trHeight w:val="255"/>
        </w:trPr>
        <w:tc>
          <w:tcPr>
            <w:tcW w:w="2972" w:type="pct"/>
            <w:noWrap/>
            <w:tcMar>
              <w:top w:w="29" w:type="dxa"/>
              <w:left w:w="29" w:type="dxa"/>
              <w:bottom w:w="29" w:type="dxa"/>
              <w:right w:w="29" w:type="dxa"/>
            </w:tcMar>
            <w:vAlign w:val="bottom"/>
          </w:tcPr>
          <w:p w14:paraId="7D1EECA4" w14:textId="77777777" w:rsidR="00B0115D" w:rsidRDefault="00B0115D">
            <w:pPr>
              <w:spacing w:line="360" w:lineRule="auto"/>
              <w:rPr>
                <w:rFonts w:eastAsia="Arial Unicode MS"/>
                <w:sz w:val="20"/>
                <w:szCs w:val="16"/>
              </w:rPr>
            </w:pPr>
            <w:r>
              <w:rPr>
                <w:sz w:val="20"/>
                <w:szCs w:val="16"/>
              </w:rPr>
              <w:t>FLORSHEIM GROUP INC</w:t>
            </w:r>
          </w:p>
        </w:tc>
        <w:tc>
          <w:tcPr>
            <w:tcW w:w="676" w:type="pct"/>
            <w:noWrap/>
            <w:tcMar>
              <w:top w:w="29" w:type="dxa"/>
              <w:left w:w="29" w:type="dxa"/>
              <w:bottom w:w="29" w:type="dxa"/>
              <w:right w:w="29" w:type="dxa"/>
            </w:tcMar>
            <w:vAlign w:val="bottom"/>
          </w:tcPr>
          <w:p w14:paraId="7D1EECA5" w14:textId="77777777" w:rsidR="00B0115D" w:rsidRDefault="00B0115D">
            <w:pPr>
              <w:spacing w:line="360" w:lineRule="auto"/>
              <w:jc w:val="right"/>
              <w:rPr>
                <w:rFonts w:eastAsia="Arial Unicode MS"/>
                <w:sz w:val="20"/>
                <w:szCs w:val="20"/>
              </w:rPr>
            </w:pPr>
            <w:r>
              <w:rPr>
                <w:sz w:val="20"/>
                <w:szCs w:val="20"/>
              </w:rPr>
              <w:t>-0.772</w:t>
            </w:r>
          </w:p>
        </w:tc>
        <w:tc>
          <w:tcPr>
            <w:tcW w:w="676" w:type="pct"/>
            <w:noWrap/>
            <w:tcMar>
              <w:top w:w="29" w:type="dxa"/>
              <w:left w:w="29" w:type="dxa"/>
              <w:bottom w:w="29" w:type="dxa"/>
              <w:right w:w="29" w:type="dxa"/>
            </w:tcMar>
            <w:vAlign w:val="bottom"/>
          </w:tcPr>
          <w:p w14:paraId="7D1EECA6" w14:textId="77777777" w:rsidR="00B0115D" w:rsidRDefault="00B0115D">
            <w:pPr>
              <w:spacing w:line="360" w:lineRule="auto"/>
              <w:jc w:val="right"/>
              <w:rPr>
                <w:rFonts w:eastAsia="Arial Unicode MS"/>
                <w:sz w:val="20"/>
                <w:szCs w:val="20"/>
              </w:rPr>
            </w:pPr>
            <w:r>
              <w:rPr>
                <w:sz w:val="20"/>
                <w:szCs w:val="20"/>
              </w:rPr>
              <w:t>0.490</w:t>
            </w:r>
          </w:p>
        </w:tc>
        <w:tc>
          <w:tcPr>
            <w:tcW w:w="676" w:type="pct"/>
            <w:noWrap/>
            <w:tcMar>
              <w:top w:w="29" w:type="dxa"/>
              <w:left w:w="29" w:type="dxa"/>
              <w:bottom w:w="29" w:type="dxa"/>
              <w:right w:w="29" w:type="dxa"/>
            </w:tcMar>
            <w:vAlign w:val="bottom"/>
          </w:tcPr>
          <w:p w14:paraId="7D1EECA7" w14:textId="77777777" w:rsidR="00B0115D" w:rsidRDefault="00B0115D">
            <w:pPr>
              <w:spacing w:line="360" w:lineRule="auto"/>
              <w:jc w:val="right"/>
              <w:rPr>
                <w:rFonts w:eastAsia="Arial Unicode MS"/>
                <w:sz w:val="20"/>
                <w:szCs w:val="20"/>
              </w:rPr>
            </w:pPr>
            <w:r>
              <w:rPr>
                <w:sz w:val="20"/>
                <w:szCs w:val="20"/>
              </w:rPr>
              <w:t>1.553</w:t>
            </w:r>
          </w:p>
        </w:tc>
      </w:tr>
      <w:tr w:rsidR="00B0115D" w14:paraId="7D1EECAD" w14:textId="77777777">
        <w:trPr>
          <w:trHeight w:val="255"/>
        </w:trPr>
        <w:tc>
          <w:tcPr>
            <w:tcW w:w="2972" w:type="pct"/>
            <w:noWrap/>
            <w:tcMar>
              <w:top w:w="29" w:type="dxa"/>
              <w:left w:w="29" w:type="dxa"/>
              <w:bottom w:w="29" w:type="dxa"/>
              <w:right w:w="29" w:type="dxa"/>
            </w:tcMar>
            <w:vAlign w:val="bottom"/>
          </w:tcPr>
          <w:p w14:paraId="7D1EECA9" w14:textId="77777777" w:rsidR="00B0115D" w:rsidRDefault="00B0115D">
            <w:pPr>
              <w:spacing w:line="360" w:lineRule="auto"/>
              <w:rPr>
                <w:rFonts w:eastAsia="Arial Unicode MS"/>
                <w:sz w:val="20"/>
                <w:szCs w:val="16"/>
              </w:rPr>
            </w:pPr>
            <w:r>
              <w:rPr>
                <w:sz w:val="20"/>
                <w:szCs w:val="16"/>
              </w:rPr>
              <w:t>GENESIS WORLDWIDE INC</w:t>
            </w:r>
            <w:proofErr w:type="gramStart"/>
            <w:r>
              <w:rPr>
                <w:sz w:val="20"/>
                <w:szCs w:val="16"/>
              </w:rPr>
              <w:t xml:space="preserve">   (</w:t>
            </w:r>
            <w:proofErr w:type="gramEnd"/>
            <w:r>
              <w:rPr>
                <w:sz w:val="20"/>
                <w:szCs w:val="16"/>
              </w:rPr>
              <w:t>Q2)</w:t>
            </w:r>
          </w:p>
        </w:tc>
        <w:tc>
          <w:tcPr>
            <w:tcW w:w="676" w:type="pct"/>
            <w:noWrap/>
            <w:tcMar>
              <w:top w:w="29" w:type="dxa"/>
              <w:left w:w="29" w:type="dxa"/>
              <w:bottom w:w="29" w:type="dxa"/>
              <w:right w:w="29" w:type="dxa"/>
            </w:tcMar>
            <w:vAlign w:val="bottom"/>
          </w:tcPr>
          <w:p w14:paraId="7D1EECAA" w14:textId="77777777" w:rsidR="00B0115D" w:rsidRDefault="00B0115D">
            <w:pPr>
              <w:spacing w:line="360" w:lineRule="auto"/>
              <w:jc w:val="right"/>
              <w:rPr>
                <w:rFonts w:eastAsia="Arial Unicode MS"/>
                <w:sz w:val="20"/>
                <w:szCs w:val="20"/>
              </w:rPr>
            </w:pPr>
            <w:r>
              <w:rPr>
                <w:sz w:val="20"/>
                <w:szCs w:val="20"/>
              </w:rPr>
              <w:t>-0.703</w:t>
            </w:r>
          </w:p>
        </w:tc>
        <w:tc>
          <w:tcPr>
            <w:tcW w:w="676" w:type="pct"/>
            <w:noWrap/>
            <w:tcMar>
              <w:top w:w="29" w:type="dxa"/>
              <w:left w:w="29" w:type="dxa"/>
              <w:bottom w:w="29" w:type="dxa"/>
              <w:right w:w="29" w:type="dxa"/>
            </w:tcMar>
            <w:vAlign w:val="bottom"/>
          </w:tcPr>
          <w:p w14:paraId="7D1EECAB" w14:textId="77777777" w:rsidR="00B0115D" w:rsidRDefault="00B0115D">
            <w:pPr>
              <w:spacing w:line="360" w:lineRule="auto"/>
              <w:jc w:val="right"/>
              <w:rPr>
                <w:rFonts w:eastAsia="Arial Unicode MS"/>
                <w:sz w:val="20"/>
                <w:szCs w:val="20"/>
              </w:rPr>
            </w:pPr>
            <w:r>
              <w:rPr>
                <w:sz w:val="20"/>
                <w:szCs w:val="20"/>
              </w:rPr>
              <w:t>0.073</w:t>
            </w:r>
          </w:p>
        </w:tc>
        <w:tc>
          <w:tcPr>
            <w:tcW w:w="676" w:type="pct"/>
            <w:noWrap/>
            <w:tcMar>
              <w:top w:w="29" w:type="dxa"/>
              <w:left w:w="29" w:type="dxa"/>
              <w:bottom w:w="29" w:type="dxa"/>
              <w:right w:w="29" w:type="dxa"/>
            </w:tcMar>
            <w:vAlign w:val="bottom"/>
          </w:tcPr>
          <w:p w14:paraId="7D1EECAC" w14:textId="77777777" w:rsidR="00B0115D" w:rsidRDefault="00B0115D">
            <w:pPr>
              <w:spacing w:line="360" w:lineRule="auto"/>
              <w:jc w:val="right"/>
              <w:rPr>
                <w:rFonts w:eastAsia="Arial Unicode MS"/>
                <w:sz w:val="20"/>
                <w:szCs w:val="20"/>
              </w:rPr>
            </w:pPr>
            <w:r>
              <w:rPr>
                <w:sz w:val="20"/>
                <w:szCs w:val="20"/>
              </w:rPr>
              <w:t>1.020</w:t>
            </w:r>
          </w:p>
        </w:tc>
      </w:tr>
      <w:tr w:rsidR="00B0115D" w14:paraId="7D1EECB2" w14:textId="77777777">
        <w:trPr>
          <w:trHeight w:val="255"/>
        </w:trPr>
        <w:tc>
          <w:tcPr>
            <w:tcW w:w="2972" w:type="pct"/>
            <w:noWrap/>
            <w:tcMar>
              <w:top w:w="29" w:type="dxa"/>
              <w:left w:w="29" w:type="dxa"/>
              <w:bottom w:w="29" w:type="dxa"/>
              <w:right w:w="29" w:type="dxa"/>
            </w:tcMar>
            <w:vAlign w:val="bottom"/>
          </w:tcPr>
          <w:p w14:paraId="7D1EECAE" w14:textId="77777777" w:rsidR="00B0115D" w:rsidRDefault="00B0115D">
            <w:pPr>
              <w:spacing w:line="360" w:lineRule="auto"/>
              <w:rPr>
                <w:rFonts w:eastAsia="Arial Unicode MS"/>
                <w:sz w:val="20"/>
                <w:szCs w:val="16"/>
              </w:rPr>
            </w:pPr>
            <w:r>
              <w:rPr>
                <w:sz w:val="20"/>
                <w:szCs w:val="16"/>
              </w:rPr>
              <w:t>GLOBAL CROSSING LTD (Q3)</w:t>
            </w:r>
          </w:p>
        </w:tc>
        <w:tc>
          <w:tcPr>
            <w:tcW w:w="676" w:type="pct"/>
            <w:noWrap/>
            <w:tcMar>
              <w:top w:w="29" w:type="dxa"/>
              <w:left w:w="29" w:type="dxa"/>
              <w:bottom w:w="29" w:type="dxa"/>
              <w:right w:w="29" w:type="dxa"/>
            </w:tcMar>
            <w:vAlign w:val="bottom"/>
          </w:tcPr>
          <w:p w14:paraId="7D1EECAF" w14:textId="77777777" w:rsidR="00B0115D" w:rsidRDefault="00B0115D">
            <w:pPr>
              <w:spacing w:line="360" w:lineRule="auto"/>
              <w:jc w:val="right"/>
              <w:rPr>
                <w:rFonts w:eastAsia="Arial Unicode MS"/>
                <w:sz w:val="20"/>
                <w:szCs w:val="20"/>
              </w:rPr>
            </w:pPr>
            <w:r>
              <w:rPr>
                <w:sz w:val="20"/>
                <w:szCs w:val="20"/>
              </w:rPr>
              <w:t>-0.577</w:t>
            </w:r>
          </w:p>
        </w:tc>
        <w:tc>
          <w:tcPr>
            <w:tcW w:w="676" w:type="pct"/>
            <w:noWrap/>
            <w:tcMar>
              <w:top w:w="29" w:type="dxa"/>
              <w:left w:w="29" w:type="dxa"/>
              <w:bottom w:w="29" w:type="dxa"/>
              <w:right w:w="29" w:type="dxa"/>
            </w:tcMar>
            <w:vAlign w:val="bottom"/>
          </w:tcPr>
          <w:p w14:paraId="7D1EECB0" w14:textId="77777777" w:rsidR="00B0115D" w:rsidRDefault="00B0115D">
            <w:pPr>
              <w:spacing w:line="360" w:lineRule="auto"/>
              <w:jc w:val="right"/>
              <w:rPr>
                <w:rFonts w:eastAsia="Arial Unicode MS"/>
                <w:sz w:val="20"/>
                <w:szCs w:val="20"/>
              </w:rPr>
            </w:pPr>
            <w:r>
              <w:rPr>
                <w:sz w:val="20"/>
                <w:szCs w:val="20"/>
              </w:rPr>
              <w:t>0.120</w:t>
            </w:r>
          </w:p>
        </w:tc>
        <w:tc>
          <w:tcPr>
            <w:tcW w:w="676" w:type="pct"/>
            <w:noWrap/>
            <w:tcMar>
              <w:top w:w="29" w:type="dxa"/>
              <w:left w:w="29" w:type="dxa"/>
              <w:bottom w:w="29" w:type="dxa"/>
              <w:right w:w="29" w:type="dxa"/>
            </w:tcMar>
            <w:vAlign w:val="bottom"/>
          </w:tcPr>
          <w:p w14:paraId="7D1EECB1" w14:textId="77777777" w:rsidR="00B0115D" w:rsidRDefault="00B0115D">
            <w:pPr>
              <w:spacing w:line="360" w:lineRule="auto"/>
              <w:jc w:val="right"/>
              <w:rPr>
                <w:rFonts w:eastAsia="Arial Unicode MS"/>
                <w:sz w:val="20"/>
                <w:szCs w:val="20"/>
              </w:rPr>
            </w:pPr>
            <w:r>
              <w:rPr>
                <w:sz w:val="20"/>
                <w:szCs w:val="20"/>
              </w:rPr>
              <w:t>0.456</w:t>
            </w:r>
          </w:p>
        </w:tc>
      </w:tr>
      <w:tr w:rsidR="00B0115D" w14:paraId="7D1EECB7" w14:textId="77777777">
        <w:trPr>
          <w:trHeight w:val="255"/>
        </w:trPr>
        <w:tc>
          <w:tcPr>
            <w:tcW w:w="2972" w:type="pct"/>
            <w:noWrap/>
            <w:tcMar>
              <w:top w:w="29" w:type="dxa"/>
              <w:left w:w="29" w:type="dxa"/>
              <w:bottom w:w="29" w:type="dxa"/>
              <w:right w:w="29" w:type="dxa"/>
            </w:tcMar>
            <w:vAlign w:val="bottom"/>
          </w:tcPr>
          <w:p w14:paraId="7D1EECB3" w14:textId="77777777" w:rsidR="00B0115D" w:rsidRDefault="00B0115D">
            <w:pPr>
              <w:spacing w:line="360" w:lineRule="auto"/>
              <w:rPr>
                <w:rFonts w:eastAsia="Arial Unicode MS"/>
                <w:sz w:val="20"/>
                <w:szCs w:val="16"/>
              </w:rPr>
            </w:pPr>
            <w:r>
              <w:rPr>
                <w:sz w:val="20"/>
                <w:szCs w:val="16"/>
              </w:rPr>
              <w:t>HEALTH RISK MANAGEMENT INC (Q1)</w:t>
            </w:r>
          </w:p>
        </w:tc>
        <w:tc>
          <w:tcPr>
            <w:tcW w:w="676" w:type="pct"/>
            <w:noWrap/>
            <w:tcMar>
              <w:top w:w="29" w:type="dxa"/>
              <w:left w:w="29" w:type="dxa"/>
              <w:bottom w:w="29" w:type="dxa"/>
              <w:right w:w="29" w:type="dxa"/>
            </w:tcMar>
            <w:vAlign w:val="bottom"/>
          </w:tcPr>
          <w:p w14:paraId="7D1EECB4" w14:textId="77777777" w:rsidR="00B0115D" w:rsidRDefault="00B0115D">
            <w:pPr>
              <w:spacing w:line="360" w:lineRule="auto"/>
              <w:jc w:val="right"/>
              <w:rPr>
                <w:rFonts w:eastAsia="Arial Unicode MS"/>
                <w:sz w:val="20"/>
                <w:szCs w:val="20"/>
              </w:rPr>
            </w:pPr>
            <w:r>
              <w:rPr>
                <w:sz w:val="20"/>
                <w:szCs w:val="20"/>
              </w:rPr>
              <w:t>-0.760</w:t>
            </w:r>
          </w:p>
        </w:tc>
        <w:tc>
          <w:tcPr>
            <w:tcW w:w="676" w:type="pct"/>
            <w:noWrap/>
            <w:tcMar>
              <w:top w:w="29" w:type="dxa"/>
              <w:left w:w="29" w:type="dxa"/>
              <w:bottom w:w="29" w:type="dxa"/>
              <w:right w:w="29" w:type="dxa"/>
            </w:tcMar>
            <w:vAlign w:val="bottom"/>
          </w:tcPr>
          <w:p w14:paraId="7D1EECB5" w14:textId="77777777" w:rsidR="00B0115D" w:rsidRDefault="00B0115D">
            <w:pPr>
              <w:spacing w:line="360" w:lineRule="auto"/>
              <w:jc w:val="right"/>
              <w:rPr>
                <w:rFonts w:eastAsia="Arial Unicode MS"/>
                <w:sz w:val="20"/>
                <w:szCs w:val="20"/>
              </w:rPr>
            </w:pPr>
            <w:r>
              <w:rPr>
                <w:sz w:val="20"/>
                <w:szCs w:val="20"/>
              </w:rPr>
              <w:t>0.590</w:t>
            </w:r>
          </w:p>
        </w:tc>
        <w:tc>
          <w:tcPr>
            <w:tcW w:w="676" w:type="pct"/>
            <w:noWrap/>
            <w:tcMar>
              <w:top w:w="29" w:type="dxa"/>
              <w:left w:w="29" w:type="dxa"/>
              <w:bottom w:w="29" w:type="dxa"/>
              <w:right w:w="29" w:type="dxa"/>
            </w:tcMar>
            <w:vAlign w:val="bottom"/>
          </w:tcPr>
          <w:p w14:paraId="7D1EECB6" w14:textId="77777777" w:rsidR="00B0115D" w:rsidRDefault="00B0115D">
            <w:pPr>
              <w:spacing w:line="360" w:lineRule="auto"/>
              <w:jc w:val="right"/>
              <w:rPr>
                <w:rFonts w:eastAsia="Arial Unicode MS"/>
                <w:sz w:val="20"/>
                <w:szCs w:val="20"/>
              </w:rPr>
            </w:pPr>
            <w:r>
              <w:rPr>
                <w:sz w:val="20"/>
                <w:szCs w:val="20"/>
              </w:rPr>
              <w:t>1.809</w:t>
            </w:r>
          </w:p>
        </w:tc>
      </w:tr>
      <w:tr w:rsidR="00B0115D" w14:paraId="7D1EECBC" w14:textId="77777777">
        <w:trPr>
          <w:trHeight w:val="255"/>
        </w:trPr>
        <w:tc>
          <w:tcPr>
            <w:tcW w:w="2972" w:type="pct"/>
            <w:noWrap/>
            <w:tcMar>
              <w:top w:w="29" w:type="dxa"/>
              <w:left w:w="29" w:type="dxa"/>
              <w:bottom w:w="29" w:type="dxa"/>
              <w:right w:w="29" w:type="dxa"/>
            </w:tcMar>
            <w:vAlign w:val="bottom"/>
          </w:tcPr>
          <w:p w14:paraId="7D1EECB8" w14:textId="77777777" w:rsidR="00B0115D" w:rsidRDefault="00B0115D">
            <w:pPr>
              <w:spacing w:line="360" w:lineRule="auto"/>
              <w:rPr>
                <w:rFonts w:eastAsia="Arial Unicode MS"/>
                <w:sz w:val="20"/>
                <w:szCs w:val="16"/>
              </w:rPr>
            </w:pPr>
            <w:r>
              <w:rPr>
                <w:sz w:val="20"/>
                <w:szCs w:val="16"/>
              </w:rPr>
              <w:t>INTERNET COMMERCE &amp; COMMUNIC (Q2)</w:t>
            </w:r>
          </w:p>
        </w:tc>
        <w:tc>
          <w:tcPr>
            <w:tcW w:w="676" w:type="pct"/>
            <w:noWrap/>
            <w:tcMar>
              <w:top w:w="29" w:type="dxa"/>
              <w:left w:w="29" w:type="dxa"/>
              <w:bottom w:w="29" w:type="dxa"/>
              <w:right w:w="29" w:type="dxa"/>
            </w:tcMar>
            <w:vAlign w:val="bottom"/>
          </w:tcPr>
          <w:p w14:paraId="7D1EECB9" w14:textId="77777777" w:rsidR="00B0115D" w:rsidRDefault="00B0115D">
            <w:pPr>
              <w:spacing w:line="360" w:lineRule="auto"/>
              <w:jc w:val="right"/>
              <w:rPr>
                <w:rFonts w:eastAsia="Arial Unicode MS"/>
                <w:sz w:val="20"/>
                <w:szCs w:val="20"/>
              </w:rPr>
            </w:pPr>
            <w:r>
              <w:rPr>
                <w:sz w:val="20"/>
                <w:szCs w:val="20"/>
              </w:rPr>
              <w:t>-3.509</w:t>
            </w:r>
          </w:p>
        </w:tc>
        <w:tc>
          <w:tcPr>
            <w:tcW w:w="676" w:type="pct"/>
            <w:noWrap/>
            <w:tcMar>
              <w:top w:w="29" w:type="dxa"/>
              <w:left w:w="29" w:type="dxa"/>
              <w:bottom w:w="29" w:type="dxa"/>
              <w:right w:w="29" w:type="dxa"/>
            </w:tcMar>
            <w:vAlign w:val="bottom"/>
          </w:tcPr>
          <w:p w14:paraId="7D1EECBA" w14:textId="77777777" w:rsidR="00B0115D" w:rsidRDefault="00B0115D">
            <w:pPr>
              <w:spacing w:line="360" w:lineRule="auto"/>
              <w:jc w:val="right"/>
              <w:rPr>
                <w:rFonts w:eastAsia="Arial Unicode MS"/>
                <w:sz w:val="20"/>
                <w:szCs w:val="20"/>
              </w:rPr>
            </w:pPr>
            <w:r>
              <w:rPr>
                <w:sz w:val="20"/>
                <w:szCs w:val="20"/>
              </w:rPr>
              <w:t>-4.175</w:t>
            </w:r>
          </w:p>
        </w:tc>
        <w:tc>
          <w:tcPr>
            <w:tcW w:w="676" w:type="pct"/>
            <w:noWrap/>
            <w:tcMar>
              <w:top w:w="29" w:type="dxa"/>
              <w:left w:w="29" w:type="dxa"/>
              <w:bottom w:w="29" w:type="dxa"/>
              <w:right w:w="29" w:type="dxa"/>
            </w:tcMar>
            <w:vAlign w:val="bottom"/>
          </w:tcPr>
          <w:p w14:paraId="7D1EECBB" w14:textId="77777777" w:rsidR="00B0115D" w:rsidRDefault="00B0115D">
            <w:pPr>
              <w:spacing w:line="360" w:lineRule="auto"/>
              <w:jc w:val="right"/>
              <w:rPr>
                <w:rFonts w:eastAsia="Arial Unicode MS"/>
                <w:sz w:val="20"/>
                <w:szCs w:val="20"/>
              </w:rPr>
            </w:pPr>
            <w:r>
              <w:rPr>
                <w:sz w:val="20"/>
                <w:szCs w:val="20"/>
              </w:rPr>
              <w:t>-1.496</w:t>
            </w:r>
          </w:p>
        </w:tc>
      </w:tr>
      <w:tr w:rsidR="00B0115D" w14:paraId="7D1EECC1" w14:textId="77777777">
        <w:trPr>
          <w:trHeight w:val="255"/>
        </w:trPr>
        <w:tc>
          <w:tcPr>
            <w:tcW w:w="2972" w:type="pct"/>
            <w:noWrap/>
            <w:tcMar>
              <w:top w:w="29" w:type="dxa"/>
              <w:left w:w="29" w:type="dxa"/>
              <w:bottom w:w="29" w:type="dxa"/>
              <w:right w:w="29" w:type="dxa"/>
            </w:tcMar>
            <w:vAlign w:val="bottom"/>
          </w:tcPr>
          <w:p w14:paraId="7D1EECBD" w14:textId="77777777" w:rsidR="00B0115D" w:rsidRDefault="00B0115D">
            <w:pPr>
              <w:spacing w:line="360" w:lineRule="auto"/>
              <w:rPr>
                <w:rFonts w:eastAsia="Arial Unicode MS"/>
                <w:sz w:val="20"/>
                <w:szCs w:val="16"/>
              </w:rPr>
            </w:pPr>
            <w:r>
              <w:rPr>
                <w:sz w:val="20"/>
                <w:szCs w:val="16"/>
              </w:rPr>
              <w:t>JACOBSON STORES</w:t>
            </w:r>
          </w:p>
        </w:tc>
        <w:tc>
          <w:tcPr>
            <w:tcW w:w="676" w:type="pct"/>
            <w:noWrap/>
            <w:tcMar>
              <w:top w:w="29" w:type="dxa"/>
              <w:left w:w="29" w:type="dxa"/>
              <w:bottom w:w="29" w:type="dxa"/>
              <w:right w:w="29" w:type="dxa"/>
            </w:tcMar>
            <w:vAlign w:val="bottom"/>
          </w:tcPr>
          <w:p w14:paraId="7D1EECBE" w14:textId="77777777" w:rsidR="00B0115D" w:rsidRDefault="00B0115D">
            <w:pPr>
              <w:spacing w:line="360" w:lineRule="auto"/>
              <w:jc w:val="right"/>
              <w:rPr>
                <w:rFonts w:eastAsia="Arial Unicode MS"/>
                <w:sz w:val="20"/>
                <w:szCs w:val="20"/>
              </w:rPr>
            </w:pPr>
            <w:r>
              <w:rPr>
                <w:sz w:val="20"/>
                <w:szCs w:val="20"/>
              </w:rPr>
              <w:t>1.198</w:t>
            </w:r>
          </w:p>
        </w:tc>
        <w:tc>
          <w:tcPr>
            <w:tcW w:w="676" w:type="pct"/>
            <w:noWrap/>
            <w:tcMar>
              <w:top w:w="29" w:type="dxa"/>
              <w:left w:w="29" w:type="dxa"/>
              <w:bottom w:w="29" w:type="dxa"/>
              <w:right w:w="29" w:type="dxa"/>
            </w:tcMar>
            <w:vAlign w:val="bottom"/>
          </w:tcPr>
          <w:p w14:paraId="7D1EECBF" w14:textId="77777777" w:rsidR="00B0115D" w:rsidRDefault="00B0115D">
            <w:pPr>
              <w:spacing w:line="360" w:lineRule="auto"/>
              <w:jc w:val="right"/>
              <w:rPr>
                <w:rFonts w:eastAsia="Arial Unicode MS"/>
                <w:sz w:val="20"/>
                <w:szCs w:val="20"/>
              </w:rPr>
            </w:pPr>
            <w:r>
              <w:rPr>
                <w:sz w:val="20"/>
                <w:szCs w:val="20"/>
              </w:rPr>
              <w:t>2.526</w:t>
            </w:r>
          </w:p>
        </w:tc>
        <w:tc>
          <w:tcPr>
            <w:tcW w:w="676" w:type="pct"/>
            <w:noWrap/>
            <w:tcMar>
              <w:top w:w="29" w:type="dxa"/>
              <w:left w:w="29" w:type="dxa"/>
              <w:bottom w:w="29" w:type="dxa"/>
              <w:right w:w="29" w:type="dxa"/>
            </w:tcMar>
            <w:vAlign w:val="bottom"/>
          </w:tcPr>
          <w:p w14:paraId="7D1EECC0" w14:textId="77777777" w:rsidR="00B0115D" w:rsidRDefault="00B0115D">
            <w:pPr>
              <w:spacing w:line="360" w:lineRule="auto"/>
              <w:jc w:val="right"/>
              <w:rPr>
                <w:rFonts w:eastAsia="Arial Unicode MS"/>
                <w:sz w:val="20"/>
                <w:szCs w:val="20"/>
              </w:rPr>
            </w:pPr>
            <w:r>
              <w:rPr>
                <w:sz w:val="20"/>
                <w:szCs w:val="20"/>
              </w:rPr>
              <w:t>2.838</w:t>
            </w:r>
          </w:p>
        </w:tc>
      </w:tr>
      <w:tr w:rsidR="00B0115D" w14:paraId="7D1EECC6" w14:textId="77777777">
        <w:trPr>
          <w:trHeight w:val="255"/>
        </w:trPr>
        <w:tc>
          <w:tcPr>
            <w:tcW w:w="2972" w:type="pct"/>
            <w:noWrap/>
            <w:tcMar>
              <w:top w:w="29" w:type="dxa"/>
              <w:left w:w="29" w:type="dxa"/>
              <w:bottom w:w="29" w:type="dxa"/>
              <w:right w:w="29" w:type="dxa"/>
            </w:tcMar>
            <w:vAlign w:val="bottom"/>
          </w:tcPr>
          <w:p w14:paraId="7D1EECC2" w14:textId="77777777" w:rsidR="00B0115D" w:rsidRDefault="00B0115D">
            <w:pPr>
              <w:spacing w:line="360" w:lineRule="auto"/>
              <w:rPr>
                <w:rFonts w:eastAsia="Arial Unicode MS"/>
                <w:sz w:val="20"/>
                <w:szCs w:val="16"/>
              </w:rPr>
            </w:pPr>
            <w:r>
              <w:rPr>
                <w:sz w:val="20"/>
                <w:szCs w:val="16"/>
              </w:rPr>
              <w:t>KMART HOLDING CORP</w:t>
            </w:r>
          </w:p>
        </w:tc>
        <w:tc>
          <w:tcPr>
            <w:tcW w:w="676" w:type="pct"/>
            <w:noWrap/>
            <w:tcMar>
              <w:top w:w="29" w:type="dxa"/>
              <w:left w:w="29" w:type="dxa"/>
              <w:bottom w:w="29" w:type="dxa"/>
              <w:right w:w="29" w:type="dxa"/>
            </w:tcMar>
            <w:vAlign w:val="bottom"/>
          </w:tcPr>
          <w:p w14:paraId="7D1EECC3" w14:textId="77777777" w:rsidR="00B0115D" w:rsidRDefault="00B0115D">
            <w:pPr>
              <w:spacing w:line="360" w:lineRule="auto"/>
              <w:jc w:val="right"/>
              <w:rPr>
                <w:rFonts w:eastAsia="Arial Unicode MS"/>
                <w:sz w:val="20"/>
                <w:szCs w:val="20"/>
              </w:rPr>
            </w:pPr>
            <w:r>
              <w:rPr>
                <w:sz w:val="20"/>
                <w:szCs w:val="20"/>
              </w:rPr>
              <w:t>2.731</w:t>
            </w:r>
          </w:p>
        </w:tc>
        <w:tc>
          <w:tcPr>
            <w:tcW w:w="676" w:type="pct"/>
            <w:noWrap/>
            <w:tcMar>
              <w:top w:w="29" w:type="dxa"/>
              <w:left w:w="29" w:type="dxa"/>
              <w:bottom w:w="29" w:type="dxa"/>
              <w:right w:w="29" w:type="dxa"/>
            </w:tcMar>
            <w:vAlign w:val="bottom"/>
          </w:tcPr>
          <w:p w14:paraId="7D1EECC4" w14:textId="77777777" w:rsidR="00B0115D" w:rsidRDefault="00B0115D">
            <w:pPr>
              <w:spacing w:line="360" w:lineRule="auto"/>
              <w:jc w:val="right"/>
              <w:rPr>
                <w:rFonts w:eastAsia="Arial Unicode MS"/>
                <w:sz w:val="20"/>
                <w:szCs w:val="20"/>
              </w:rPr>
            </w:pPr>
            <w:r>
              <w:rPr>
                <w:sz w:val="20"/>
                <w:szCs w:val="20"/>
              </w:rPr>
              <w:t>3.217</w:t>
            </w:r>
          </w:p>
        </w:tc>
        <w:tc>
          <w:tcPr>
            <w:tcW w:w="676" w:type="pct"/>
            <w:noWrap/>
            <w:tcMar>
              <w:top w:w="29" w:type="dxa"/>
              <w:left w:w="29" w:type="dxa"/>
              <w:bottom w:w="29" w:type="dxa"/>
              <w:right w:w="29" w:type="dxa"/>
            </w:tcMar>
            <w:vAlign w:val="bottom"/>
          </w:tcPr>
          <w:p w14:paraId="7D1EECC5" w14:textId="77777777" w:rsidR="00B0115D" w:rsidRDefault="00B0115D">
            <w:pPr>
              <w:spacing w:line="360" w:lineRule="auto"/>
              <w:jc w:val="right"/>
              <w:rPr>
                <w:rFonts w:eastAsia="Arial Unicode MS"/>
                <w:sz w:val="20"/>
                <w:szCs w:val="20"/>
              </w:rPr>
            </w:pPr>
            <w:r>
              <w:rPr>
                <w:sz w:val="20"/>
                <w:szCs w:val="20"/>
              </w:rPr>
              <w:t>3.381</w:t>
            </w:r>
          </w:p>
        </w:tc>
      </w:tr>
      <w:tr w:rsidR="00B0115D" w14:paraId="7D1EECCB" w14:textId="77777777">
        <w:trPr>
          <w:trHeight w:val="255"/>
        </w:trPr>
        <w:tc>
          <w:tcPr>
            <w:tcW w:w="2972" w:type="pct"/>
            <w:noWrap/>
            <w:tcMar>
              <w:top w:w="29" w:type="dxa"/>
              <w:left w:w="29" w:type="dxa"/>
              <w:bottom w:w="29" w:type="dxa"/>
              <w:right w:w="29" w:type="dxa"/>
            </w:tcMar>
            <w:vAlign w:val="bottom"/>
          </w:tcPr>
          <w:p w14:paraId="7D1EECC7" w14:textId="77777777" w:rsidR="00B0115D" w:rsidRDefault="00B0115D">
            <w:pPr>
              <w:spacing w:line="360" w:lineRule="auto"/>
              <w:rPr>
                <w:rFonts w:eastAsia="Arial Unicode MS"/>
                <w:sz w:val="20"/>
                <w:szCs w:val="16"/>
              </w:rPr>
            </w:pPr>
            <w:r>
              <w:rPr>
                <w:sz w:val="20"/>
                <w:szCs w:val="16"/>
              </w:rPr>
              <w:t xml:space="preserve">KNICKERBOCKER L </w:t>
            </w:r>
            <w:proofErr w:type="spellStart"/>
            <w:r>
              <w:rPr>
                <w:sz w:val="20"/>
                <w:szCs w:val="16"/>
              </w:rPr>
              <w:t>L</w:t>
            </w:r>
            <w:proofErr w:type="spellEnd"/>
            <w:r>
              <w:rPr>
                <w:sz w:val="20"/>
                <w:szCs w:val="16"/>
              </w:rPr>
              <w:t xml:space="preserve"> INC (Q3)</w:t>
            </w:r>
          </w:p>
        </w:tc>
        <w:tc>
          <w:tcPr>
            <w:tcW w:w="676" w:type="pct"/>
            <w:noWrap/>
            <w:tcMar>
              <w:top w:w="29" w:type="dxa"/>
              <w:left w:w="29" w:type="dxa"/>
              <w:bottom w:w="29" w:type="dxa"/>
              <w:right w:w="29" w:type="dxa"/>
            </w:tcMar>
            <w:vAlign w:val="bottom"/>
          </w:tcPr>
          <w:p w14:paraId="7D1EECC8" w14:textId="77777777" w:rsidR="00B0115D" w:rsidRDefault="00B0115D">
            <w:pPr>
              <w:spacing w:line="360" w:lineRule="auto"/>
              <w:jc w:val="right"/>
              <w:rPr>
                <w:rFonts w:eastAsia="Arial Unicode MS"/>
                <w:sz w:val="20"/>
                <w:szCs w:val="20"/>
              </w:rPr>
            </w:pPr>
            <w:r>
              <w:rPr>
                <w:sz w:val="20"/>
                <w:szCs w:val="20"/>
              </w:rPr>
              <w:t>-3.140</w:t>
            </w:r>
          </w:p>
        </w:tc>
        <w:tc>
          <w:tcPr>
            <w:tcW w:w="676" w:type="pct"/>
            <w:noWrap/>
            <w:tcMar>
              <w:top w:w="29" w:type="dxa"/>
              <w:left w:w="29" w:type="dxa"/>
              <w:bottom w:w="29" w:type="dxa"/>
              <w:right w:w="29" w:type="dxa"/>
            </w:tcMar>
            <w:vAlign w:val="bottom"/>
          </w:tcPr>
          <w:p w14:paraId="7D1EECC9" w14:textId="77777777" w:rsidR="00B0115D" w:rsidRDefault="00B0115D">
            <w:pPr>
              <w:spacing w:line="360" w:lineRule="auto"/>
              <w:jc w:val="right"/>
              <w:rPr>
                <w:rFonts w:eastAsia="Arial Unicode MS"/>
                <w:sz w:val="20"/>
                <w:szCs w:val="20"/>
              </w:rPr>
            </w:pPr>
            <w:r>
              <w:rPr>
                <w:sz w:val="20"/>
                <w:szCs w:val="20"/>
              </w:rPr>
              <w:t>-3.118</w:t>
            </w:r>
          </w:p>
        </w:tc>
        <w:tc>
          <w:tcPr>
            <w:tcW w:w="676" w:type="pct"/>
            <w:noWrap/>
            <w:tcMar>
              <w:top w:w="29" w:type="dxa"/>
              <w:left w:w="29" w:type="dxa"/>
              <w:bottom w:w="29" w:type="dxa"/>
              <w:right w:w="29" w:type="dxa"/>
            </w:tcMar>
            <w:vAlign w:val="bottom"/>
          </w:tcPr>
          <w:p w14:paraId="7D1EECCA" w14:textId="77777777" w:rsidR="00B0115D" w:rsidRDefault="00B0115D">
            <w:pPr>
              <w:spacing w:line="360" w:lineRule="auto"/>
              <w:jc w:val="right"/>
              <w:rPr>
                <w:rFonts w:eastAsia="Arial Unicode MS"/>
                <w:sz w:val="20"/>
                <w:szCs w:val="20"/>
              </w:rPr>
            </w:pPr>
            <w:r>
              <w:rPr>
                <w:sz w:val="20"/>
                <w:szCs w:val="20"/>
              </w:rPr>
              <w:t>-1.745</w:t>
            </w:r>
          </w:p>
        </w:tc>
      </w:tr>
      <w:tr w:rsidR="00B0115D" w14:paraId="7D1EECD0" w14:textId="77777777">
        <w:trPr>
          <w:trHeight w:val="255"/>
        </w:trPr>
        <w:tc>
          <w:tcPr>
            <w:tcW w:w="2972" w:type="pct"/>
            <w:noWrap/>
            <w:tcMar>
              <w:top w:w="29" w:type="dxa"/>
              <w:left w:w="29" w:type="dxa"/>
              <w:bottom w:w="29" w:type="dxa"/>
              <w:right w:w="29" w:type="dxa"/>
            </w:tcMar>
            <w:vAlign w:val="bottom"/>
          </w:tcPr>
          <w:p w14:paraId="7D1EECCC" w14:textId="77777777" w:rsidR="00B0115D" w:rsidRDefault="00B0115D">
            <w:pPr>
              <w:spacing w:line="360" w:lineRule="auto"/>
              <w:rPr>
                <w:rFonts w:eastAsia="Arial Unicode MS"/>
                <w:sz w:val="20"/>
                <w:szCs w:val="16"/>
              </w:rPr>
            </w:pPr>
            <w:r>
              <w:rPr>
                <w:sz w:val="20"/>
                <w:szCs w:val="16"/>
              </w:rPr>
              <w:t>LINC CAPITAL INC</w:t>
            </w:r>
          </w:p>
        </w:tc>
        <w:tc>
          <w:tcPr>
            <w:tcW w:w="676" w:type="pct"/>
            <w:noWrap/>
            <w:tcMar>
              <w:top w:w="29" w:type="dxa"/>
              <w:left w:w="29" w:type="dxa"/>
              <w:bottom w:w="29" w:type="dxa"/>
              <w:right w:w="29" w:type="dxa"/>
            </w:tcMar>
            <w:vAlign w:val="bottom"/>
          </w:tcPr>
          <w:p w14:paraId="7D1EECCD" w14:textId="77777777" w:rsidR="00B0115D" w:rsidRDefault="00B0115D">
            <w:pPr>
              <w:spacing w:line="360" w:lineRule="auto"/>
              <w:rPr>
                <w:rFonts w:eastAsia="Arial Unicode MS"/>
                <w:sz w:val="20"/>
                <w:szCs w:val="20"/>
              </w:rPr>
            </w:pPr>
          </w:p>
        </w:tc>
        <w:tc>
          <w:tcPr>
            <w:tcW w:w="676" w:type="pct"/>
            <w:noWrap/>
            <w:tcMar>
              <w:top w:w="29" w:type="dxa"/>
              <w:left w:w="29" w:type="dxa"/>
              <w:bottom w:w="29" w:type="dxa"/>
              <w:right w:w="29" w:type="dxa"/>
            </w:tcMar>
            <w:vAlign w:val="bottom"/>
          </w:tcPr>
          <w:p w14:paraId="7D1EECCE" w14:textId="77777777" w:rsidR="00B0115D" w:rsidRDefault="00B0115D">
            <w:pPr>
              <w:spacing w:line="360" w:lineRule="auto"/>
              <w:rPr>
                <w:rFonts w:eastAsia="Arial Unicode MS"/>
                <w:sz w:val="20"/>
                <w:szCs w:val="20"/>
              </w:rPr>
            </w:pPr>
          </w:p>
        </w:tc>
        <w:tc>
          <w:tcPr>
            <w:tcW w:w="676" w:type="pct"/>
            <w:noWrap/>
            <w:tcMar>
              <w:top w:w="29" w:type="dxa"/>
              <w:left w:w="29" w:type="dxa"/>
              <w:bottom w:w="29" w:type="dxa"/>
              <w:right w:w="29" w:type="dxa"/>
            </w:tcMar>
            <w:vAlign w:val="bottom"/>
          </w:tcPr>
          <w:p w14:paraId="7D1EECCF" w14:textId="77777777" w:rsidR="00B0115D" w:rsidRDefault="00B0115D">
            <w:pPr>
              <w:spacing w:line="360" w:lineRule="auto"/>
              <w:jc w:val="right"/>
              <w:rPr>
                <w:rFonts w:eastAsia="Arial Unicode MS"/>
                <w:sz w:val="20"/>
                <w:szCs w:val="20"/>
              </w:rPr>
            </w:pPr>
            <w:r>
              <w:rPr>
                <w:sz w:val="20"/>
                <w:szCs w:val="20"/>
              </w:rPr>
              <w:t>0.207</w:t>
            </w:r>
          </w:p>
        </w:tc>
      </w:tr>
      <w:tr w:rsidR="00B0115D" w14:paraId="7D1EECD5" w14:textId="77777777">
        <w:trPr>
          <w:trHeight w:val="255"/>
        </w:trPr>
        <w:tc>
          <w:tcPr>
            <w:tcW w:w="2972" w:type="pct"/>
            <w:noWrap/>
            <w:tcMar>
              <w:top w:w="29" w:type="dxa"/>
              <w:left w:w="29" w:type="dxa"/>
              <w:bottom w:w="29" w:type="dxa"/>
              <w:right w:w="29" w:type="dxa"/>
            </w:tcMar>
            <w:vAlign w:val="bottom"/>
          </w:tcPr>
          <w:p w14:paraId="7D1EECD1" w14:textId="77777777" w:rsidR="00B0115D" w:rsidRDefault="00B0115D">
            <w:pPr>
              <w:spacing w:line="360" w:lineRule="auto"/>
              <w:rPr>
                <w:rFonts w:eastAsia="Arial Unicode MS"/>
                <w:sz w:val="20"/>
                <w:szCs w:val="16"/>
              </w:rPr>
            </w:pPr>
            <w:r>
              <w:rPr>
                <w:sz w:val="20"/>
                <w:szCs w:val="16"/>
              </w:rPr>
              <w:t>METALS USA INC</w:t>
            </w:r>
          </w:p>
        </w:tc>
        <w:tc>
          <w:tcPr>
            <w:tcW w:w="676" w:type="pct"/>
            <w:noWrap/>
            <w:tcMar>
              <w:top w:w="29" w:type="dxa"/>
              <w:left w:w="29" w:type="dxa"/>
              <w:bottom w:w="29" w:type="dxa"/>
              <w:right w:w="29" w:type="dxa"/>
            </w:tcMar>
            <w:vAlign w:val="bottom"/>
          </w:tcPr>
          <w:p w14:paraId="7D1EECD2" w14:textId="77777777" w:rsidR="00B0115D" w:rsidRDefault="00B0115D">
            <w:pPr>
              <w:spacing w:line="360" w:lineRule="auto"/>
              <w:rPr>
                <w:rFonts w:eastAsia="Arial Unicode MS"/>
                <w:sz w:val="20"/>
                <w:szCs w:val="20"/>
              </w:rPr>
            </w:pPr>
          </w:p>
        </w:tc>
        <w:tc>
          <w:tcPr>
            <w:tcW w:w="676" w:type="pct"/>
            <w:noWrap/>
            <w:tcMar>
              <w:top w:w="29" w:type="dxa"/>
              <w:left w:w="29" w:type="dxa"/>
              <w:bottom w:w="29" w:type="dxa"/>
              <w:right w:w="29" w:type="dxa"/>
            </w:tcMar>
            <w:vAlign w:val="bottom"/>
          </w:tcPr>
          <w:p w14:paraId="7D1EECD3" w14:textId="77777777" w:rsidR="00B0115D" w:rsidRDefault="00B0115D">
            <w:pPr>
              <w:spacing w:line="360" w:lineRule="auto"/>
              <w:jc w:val="right"/>
              <w:rPr>
                <w:rFonts w:eastAsia="Arial Unicode MS"/>
                <w:sz w:val="20"/>
                <w:szCs w:val="20"/>
              </w:rPr>
            </w:pPr>
            <w:r>
              <w:rPr>
                <w:sz w:val="20"/>
                <w:szCs w:val="20"/>
              </w:rPr>
              <w:t>2.582</w:t>
            </w:r>
          </w:p>
        </w:tc>
        <w:tc>
          <w:tcPr>
            <w:tcW w:w="676" w:type="pct"/>
            <w:noWrap/>
            <w:tcMar>
              <w:top w:w="29" w:type="dxa"/>
              <w:left w:w="29" w:type="dxa"/>
              <w:bottom w:w="29" w:type="dxa"/>
              <w:right w:w="29" w:type="dxa"/>
            </w:tcMar>
            <w:vAlign w:val="bottom"/>
          </w:tcPr>
          <w:p w14:paraId="7D1EECD4" w14:textId="77777777" w:rsidR="00B0115D" w:rsidRDefault="00B0115D">
            <w:pPr>
              <w:spacing w:line="360" w:lineRule="auto"/>
              <w:jc w:val="right"/>
              <w:rPr>
                <w:rFonts w:eastAsia="Arial Unicode MS"/>
                <w:sz w:val="20"/>
                <w:szCs w:val="20"/>
              </w:rPr>
            </w:pPr>
            <w:r>
              <w:rPr>
                <w:sz w:val="20"/>
                <w:szCs w:val="20"/>
              </w:rPr>
              <w:t>2.509</w:t>
            </w:r>
          </w:p>
        </w:tc>
      </w:tr>
      <w:tr w:rsidR="00B0115D" w14:paraId="7D1EECDA" w14:textId="77777777">
        <w:trPr>
          <w:trHeight w:val="255"/>
        </w:trPr>
        <w:tc>
          <w:tcPr>
            <w:tcW w:w="2972" w:type="pct"/>
            <w:noWrap/>
            <w:tcMar>
              <w:top w:w="29" w:type="dxa"/>
              <w:left w:w="29" w:type="dxa"/>
              <w:bottom w:w="29" w:type="dxa"/>
              <w:right w:w="29" w:type="dxa"/>
            </w:tcMar>
            <w:vAlign w:val="bottom"/>
          </w:tcPr>
          <w:p w14:paraId="7D1EECD6" w14:textId="77777777" w:rsidR="00B0115D" w:rsidRDefault="00B0115D">
            <w:pPr>
              <w:spacing w:line="360" w:lineRule="auto"/>
              <w:rPr>
                <w:rFonts w:eastAsia="Arial Unicode MS"/>
                <w:sz w:val="20"/>
                <w:szCs w:val="16"/>
              </w:rPr>
            </w:pPr>
            <w:r>
              <w:rPr>
                <w:sz w:val="20"/>
                <w:szCs w:val="16"/>
              </w:rPr>
              <w:t xml:space="preserve">NATIONAL STEEL </w:t>
            </w:r>
            <w:proofErr w:type="gramStart"/>
            <w:r>
              <w:rPr>
                <w:sz w:val="20"/>
                <w:szCs w:val="16"/>
              </w:rPr>
              <w:t>CORP  -</w:t>
            </w:r>
            <w:proofErr w:type="gramEnd"/>
            <w:r>
              <w:rPr>
                <w:sz w:val="20"/>
                <w:szCs w:val="16"/>
              </w:rPr>
              <w:t>CL B</w:t>
            </w:r>
          </w:p>
        </w:tc>
        <w:tc>
          <w:tcPr>
            <w:tcW w:w="676" w:type="pct"/>
            <w:noWrap/>
            <w:tcMar>
              <w:top w:w="29" w:type="dxa"/>
              <w:left w:w="29" w:type="dxa"/>
              <w:bottom w:w="29" w:type="dxa"/>
              <w:right w:w="29" w:type="dxa"/>
            </w:tcMar>
            <w:vAlign w:val="bottom"/>
          </w:tcPr>
          <w:p w14:paraId="7D1EECD7" w14:textId="77777777" w:rsidR="00B0115D" w:rsidRDefault="00B0115D">
            <w:pPr>
              <w:spacing w:line="360" w:lineRule="auto"/>
              <w:jc w:val="right"/>
              <w:rPr>
                <w:rFonts w:eastAsia="Arial Unicode MS"/>
                <w:sz w:val="20"/>
                <w:szCs w:val="20"/>
              </w:rPr>
            </w:pPr>
            <w:r>
              <w:rPr>
                <w:sz w:val="20"/>
                <w:szCs w:val="20"/>
              </w:rPr>
              <w:t>-0.082</w:t>
            </w:r>
          </w:p>
        </w:tc>
        <w:tc>
          <w:tcPr>
            <w:tcW w:w="676" w:type="pct"/>
            <w:noWrap/>
            <w:tcMar>
              <w:top w:w="29" w:type="dxa"/>
              <w:left w:w="29" w:type="dxa"/>
              <w:bottom w:w="29" w:type="dxa"/>
              <w:right w:w="29" w:type="dxa"/>
            </w:tcMar>
            <w:vAlign w:val="bottom"/>
          </w:tcPr>
          <w:p w14:paraId="7D1EECD8" w14:textId="77777777" w:rsidR="00B0115D" w:rsidRDefault="00B0115D">
            <w:pPr>
              <w:spacing w:line="360" w:lineRule="auto"/>
              <w:jc w:val="right"/>
              <w:rPr>
                <w:rFonts w:eastAsia="Arial Unicode MS"/>
                <w:sz w:val="20"/>
                <w:szCs w:val="20"/>
              </w:rPr>
            </w:pPr>
            <w:r>
              <w:rPr>
                <w:sz w:val="20"/>
                <w:szCs w:val="20"/>
              </w:rPr>
              <w:t>1.273</w:t>
            </w:r>
          </w:p>
        </w:tc>
        <w:tc>
          <w:tcPr>
            <w:tcW w:w="676" w:type="pct"/>
            <w:noWrap/>
            <w:tcMar>
              <w:top w:w="29" w:type="dxa"/>
              <w:left w:w="29" w:type="dxa"/>
              <w:bottom w:w="29" w:type="dxa"/>
              <w:right w:w="29" w:type="dxa"/>
            </w:tcMar>
            <w:vAlign w:val="bottom"/>
          </w:tcPr>
          <w:p w14:paraId="7D1EECD9" w14:textId="77777777" w:rsidR="00B0115D" w:rsidRDefault="00B0115D">
            <w:pPr>
              <w:spacing w:line="360" w:lineRule="auto"/>
              <w:jc w:val="right"/>
              <w:rPr>
                <w:rFonts w:eastAsia="Arial Unicode MS"/>
                <w:sz w:val="20"/>
                <w:szCs w:val="20"/>
              </w:rPr>
            </w:pPr>
            <w:r>
              <w:rPr>
                <w:sz w:val="20"/>
                <w:szCs w:val="20"/>
              </w:rPr>
              <w:t>1.409</w:t>
            </w:r>
          </w:p>
        </w:tc>
      </w:tr>
      <w:tr w:rsidR="00B0115D" w14:paraId="7D1EECDF" w14:textId="77777777">
        <w:trPr>
          <w:trHeight w:val="255"/>
        </w:trPr>
        <w:tc>
          <w:tcPr>
            <w:tcW w:w="2972" w:type="pct"/>
            <w:noWrap/>
            <w:tcMar>
              <w:top w:w="29" w:type="dxa"/>
              <w:left w:w="29" w:type="dxa"/>
              <w:bottom w:w="29" w:type="dxa"/>
              <w:right w:w="29" w:type="dxa"/>
            </w:tcMar>
            <w:vAlign w:val="bottom"/>
          </w:tcPr>
          <w:p w14:paraId="7D1EECDB" w14:textId="77777777" w:rsidR="00B0115D" w:rsidRDefault="00B0115D">
            <w:pPr>
              <w:spacing w:line="360" w:lineRule="auto"/>
              <w:rPr>
                <w:rFonts w:eastAsia="Arial Unicode MS"/>
                <w:sz w:val="20"/>
                <w:szCs w:val="16"/>
              </w:rPr>
            </w:pPr>
            <w:r>
              <w:rPr>
                <w:sz w:val="20"/>
                <w:szCs w:val="16"/>
              </w:rPr>
              <w:t>PANACO INC</w:t>
            </w:r>
          </w:p>
        </w:tc>
        <w:tc>
          <w:tcPr>
            <w:tcW w:w="676" w:type="pct"/>
            <w:noWrap/>
            <w:tcMar>
              <w:top w:w="29" w:type="dxa"/>
              <w:left w:w="29" w:type="dxa"/>
              <w:bottom w:w="29" w:type="dxa"/>
              <w:right w:w="29" w:type="dxa"/>
            </w:tcMar>
            <w:vAlign w:val="bottom"/>
          </w:tcPr>
          <w:p w14:paraId="7D1EECDC" w14:textId="77777777" w:rsidR="00B0115D" w:rsidRDefault="00B0115D">
            <w:pPr>
              <w:spacing w:line="360" w:lineRule="auto"/>
              <w:jc w:val="right"/>
              <w:rPr>
                <w:rFonts w:eastAsia="Arial Unicode MS"/>
                <w:sz w:val="20"/>
                <w:szCs w:val="20"/>
              </w:rPr>
            </w:pPr>
            <w:r>
              <w:rPr>
                <w:sz w:val="20"/>
                <w:szCs w:val="20"/>
              </w:rPr>
              <w:t>-0.772</w:t>
            </w:r>
          </w:p>
        </w:tc>
        <w:tc>
          <w:tcPr>
            <w:tcW w:w="676" w:type="pct"/>
            <w:noWrap/>
            <w:tcMar>
              <w:top w:w="29" w:type="dxa"/>
              <w:left w:w="29" w:type="dxa"/>
              <w:bottom w:w="29" w:type="dxa"/>
              <w:right w:w="29" w:type="dxa"/>
            </w:tcMar>
            <w:vAlign w:val="bottom"/>
          </w:tcPr>
          <w:p w14:paraId="7D1EECDD" w14:textId="77777777" w:rsidR="00B0115D" w:rsidRDefault="00B0115D">
            <w:pPr>
              <w:spacing w:line="360" w:lineRule="auto"/>
              <w:jc w:val="right"/>
              <w:rPr>
                <w:rFonts w:eastAsia="Arial Unicode MS"/>
                <w:sz w:val="20"/>
                <w:szCs w:val="20"/>
              </w:rPr>
            </w:pPr>
            <w:r>
              <w:rPr>
                <w:sz w:val="20"/>
                <w:szCs w:val="20"/>
              </w:rPr>
              <w:t>0.545</w:t>
            </w:r>
          </w:p>
        </w:tc>
        <w:tc>
          <w:tcPr>
            <w:tcW w:w="676" w:type="pct"/>
            <w:noWrap/>
            <w:tcMar>
              <w:top w:w="29" w:type="dxa"/>
              <w:left w:w="29" w:type="dxa"/>
              <w:bottom w:w="29" w:type="dxa"/>
              <w:right w:w="29" w:type="dxa"/>
            </w:tcMar>
            <w:vAlign w:val="bottom"/>
          </w:tcPr>
          <w:p w14:paraId="7D1EECDE" w14:textId="77777777" w:rsidR="00B0115D" w:rsidRDefault="00B0115D">
            <w:pPr>
              <w:spacing w:line="360" w:lineRule="auto"/>
              <w:jc w:val="right"/>
              <w:rPr>
                <w:rFonts w:eastAsia="Arial Unicode MS"/>
                <w:sz w:val="20"/>
                <w:szCs w:val="20"/>
              </w:rPr>
            </w:pPr>
            <w:r>
              <w:rPr>
                <w:sz w:val="20"/>
                <w:szCs w:val="20"/>
              </w:rPr>
              <w:t>-1.271</w:t>
            </w:r>
          </w:p>
        </w:tc>
      </w:tr>
      <w:tr w:rsidR="00B0115D" w14:paraId="7D1EECE4" w14:textId="77777777">
        <w:trPr>
          <w:trHeight w:val="255"/>
        </w:trPr>
        <w:tc>
          <w:tcPr>
            <w:tcW w:w="2972" w:type="pct"/>
            <w:noWrap/>
            <w:tcMar>
              <w:top w:w="29" w:type="dxa"/>
              <w:left w:w="29" w:type="dxa"/>
              <w:bottom w:w="29" w:type="dxa"/>
              <w:right w:w="29" w:type="dxa"/>
            </w:tcMar>
            <w:vAlign w:val="bottom"/>
          </w:tcPr>
          <w:p w14:paraId="7D1EECE0" w14:textId="77777777" w:rsidR="00B0115D" w:rsidRDefault="00B0115D">
            <w:pPr>
              <w:spacing w:line="360" w:lineRule="auto"/>
              <w:rPr>
                <w:rFonts w:eastAsia="Arial Unicode MS"/>
                <w:sz w:val="20"/>
                <w:szCs w:val="16"/>
              </w:rPr>
            </w:pPr>
            <w:r>
              <w:rPr>
                <w:sz w:val="20"/>
                <w:szCs w:val="16"/>
              </w:rPr>
              <w:t>PRESIDENT CASINOS INC</w:t>
            </w:r>
          </w:p>
        </w:tc>
        <w:tc>
          <w:tcPr>
            <w:tcW w:w="676" w:type="pct"/>
            <w:noWrap/>
            <w:tcMar>
              <w:top w:w="29" w:type="dxa"/>
              <w:left w:w="29" w:type="dxa"/>
              <w:bottom w:w="29" w:type="dxa"/>
              <w:right w:w="29" w:type="dxa"/>
            </w:tcMar>
            <w:vAlign w:val="bottom"/>
          </w:tcPr>
          <w:p w14:paraId="7D1EECE1" w14:textId="77777777" w:rsidR="00B0115D" w:rsidRDefault="00B0115D">
            <w:pPr>
              <w:spacing w:line="360" w:lineRule="auto"/>
              <w:jc w:val="right"/>
              <w:rPr>
                <w:rFonts w:eastAsia="Arial Unicode MS"/>
                <w:sz w:val="20"/>
                <w:szCs w:val="20"/>
              </w:rPr>
            </w:pPr>
            <w:r>
              <w:rPr>
                <w:sz w:val="20"/>
                <w:szCs w:val="20"/>
              </w:rPr>
              <w:t>-1.980</w:t>
            </w:r>
          </w:p>
        </w:tc>
        <w:tc>
          <w:tcPr>
            <w:tcW w:w="676" w:type="pct"/>
            <w:noWrap/>
            <w:tcMar>
              <w:top w:w="29" w:type="dxa"/>
              <w:left w:w="29" w:type="dxa"/>
              <w:bottom w:w="29" w:type="dxa"/>
              <w:right w:w="29" w:type="dxa"/>
            </w:tcMar>
            <w:vAlign w:val="bottom"/>
          </w:tcPr>
          <w:p w14:paraId="7D1EECE2" w14:textId="77777777" w:rsidR="00B0115D" w:rsidRDefault="00B0115D">
            <w:pPr>
              <w:spacing w:line="360" w:lineRule="auto"/>
              <w:jc w:val="right"/>
              <w:rPr>
                <w:rFonts w:eastAsia="Arial Unicode MS"/>
                <w:sz w:val="20"/>
                <w:szCs w:val="20"/>
              </w:rPr>
            </w:pPr>
            <w:r>
              <w:rPr>
                <w:sz w:val="20"/>
                <w:szCs w:val="20"/>
              </w:rPr>
              <w:t>-0.706</w:t>
            </w:r>
          </w:p>
        </w:tc>
        <w:tc>
          <w:tcPr>
            <w:tcW w:w="676" w:type="pct"/>
            <w:noWrap/>
            <w:tcMar>
              <w:top w:w="29" w:type="dxa"/>
              <w:left w:w="29" w:type="dxa"/>
              <w:bottom w:w="29" w:type="dxa"/>
              <w:right w:w="29" w:type="dxa"/>
            </w:tcMar>
            <w:vAlign w:val="bottom"/>
          </w:tcPr>
          <w:p w14:paraId="7D1EECE3" w14:textId="77777777" w:rsidR="00B0115D" w:rsidRDefault="00B0115D">
            <w:pPr>
              <w:spacing w:line="360" w:lineRule="auto"/>
              <w:jc w:val="right"/>
              <w:rPr>
                <w:rFonts w:eastAsia="Arial Unicode MS"/>
                <w:sz w:val="20"/>
                <w:szCs w:val="20"/>
              </w:rPr>
            </w:pPr>
            <w:r>
              <w:rPr>
                <w:sz w:val="20"/>
                <w:szCs w:val="20"/>
              </w:rPr>
              <w:t>-0.750</w:t>
            </w:r>
          </w:p>
        </w:tc>
      </w:tr>
      <w:tr w:rsidR="00B0115D" w14:paraId="7D1EECE9" w14:textId="77777777">
        <w:trPr>
          <w:trHeight w:val="255"/>
        </w:trPr>
        <w:tc>
          <w:tcPr>
            <w:tcW w:w="2972" w:type="pct"/>
            <w:noWrap/>
            <w:tcMar>
              <w:top w:w="29" w:type="dxa"/>
              <w:left w:w="29" w:type="dxa"/>
              <w:bottom w:w="29" w:type="dxa"/>
              <w:right w:w="29" w:type="dxa"/>
            </w:tcMar>
            <w:vAlign w:val="bottom"/>
          </w:tcPr>
          <w:p w14:paraId="7D1EECE5" w14:textId="77777777" w:rsidR="00B0115D" w:rsidRDefault="00B0115D">
            <w:pPr>
              <w:spacing w:line="360" w:lineRule="auto"/>
              <w:rPr>
                <w:rFonts w:eastAsia="Arial Unicode MS"/>
                <w:sz w:val="20"/>
                <w:szCs w:val="16"/>
              </w:rPr>
            </w:pPr>
            <w:r>
              <w:rPr>
                <w:sz w:val="20"/>
                <w:szCs w:val="16"/>
              </w:rPr>
              <w:t xml:space="preserve">SPINNAKER INDS </w:t>
            </w:r>
            <w:proofErr w:type="gramStart"/>
            <w:r>
              <w:rPr>
                <w:sz w:val="20"/>
                <w:szCs w:val="16"/>
              </w:rPr>
              <w:t>INC  -</w:t>
            </w:r>
            <w:proofErr w:type="gramEnd"/>
            <w:r>
              <w:rPr>
                <w:sz w:val="20"/>
                <w:szCs w:val="16"/>
              </w:rPr>
              <w:t>CL A</w:t>
            </w:r>
          </w:p>
        </w:tc>
        <w:tc>
          <w:tcPr>
            <w:tcW w:w="676" w:type="pct"/>
            <w:noWrap/>
            <w:tcMar>
              <w:top w:w="29" w:type="dxa"/>
              <w:left w:w="29" w:type="dxa"/>
              <w:bottom w:w="29" w:type="dxa"/>
              <w:right w:w="29" w:type="dxa"/>
            </w:tcMar>
            <w:vAlign w:val="bottom"/>
          </w:tcPr>
          <w:p w14:paraId="7D1EECE6" w14:textId="77777777" w:rsidR="00B0115D" w:rsidRDefault="00B0115D">
            <w:pPr>
              <w:spacing w:line="360" w:lineRule="auto"/>
              <w:rPr>
                <w:rFonts w:eastAsia="Arial Unicode MS"/>
                <w:sz w:val="20"/>
                <w:szCs w:val="20"/>
              </w:rPr>
            </w:pPr>
          </w:p>
        </w:tc>
        <w:tc>
          <w:tcPr>
            <w:tcW w:w="676" w:type="pct"/>
            <w:noWrap/>
            <w:tcMar>
              <w:top w:w="29" w:type="dxa"/>
              <w:left w:w="29" w:type="dxa"/>
              <w:bottom w:w="29" w:type="dxa"/>
              <w:right w:w="29" w:type="dxa"/>
            </w:tcMar>
            <w:vAlign w:val="bottom"/>
          </w:tcPr>
          <w:p w14:paraId="7D1EECE7" w14:textId="77777777" w:rsidR="00B0115D" w:rsidRDefault="00B0115D">
            <w:pPr>
              <w:spacing w:line="360" w:lineRule="auto"/>
              <w:jc w:val="right"/>
              <w:rPr>
                <w:rFonts w:eastAsia="Arial Unicode MS"/>
                <w:sz w:val="20"/>
                <w:szCs w:val="20"/>
              </w:rPr>
            </w:pPr>
            <w:r>
              <w:rPr>
                <w:sz w:val="20"/>
                <w:szCs w:val="20"/>
              </w:rPr>
              <w:t>0.967</w:t>
            </w:r>
          </w:p>
        </w:tc>
        <w:tc>
          <w:tcPr>
            <w:tcW w:w="676" w:type="pct"/>
            <w:noWrap/>
            <w:tcMar>
              <w:top w:w="29" w:type="dxa"/>
              <w:left w:w="29" w:type="dxa"/>
              <w:bottom w:w="29" w:type="dxa"/>
              <w:right w:w="29" w:type="dxa"/>
            </w:tcMar>
            <w:vAlign w:val="bottom"/>
          </w:tcPr>
          <w:p w14:paraId="7D1EECE8" w14:textId="77777777" w:rsidR="00B0115D" w:rsidRDefault="00B0115D">
            <w:pPr>
              <w:spacing w:line="360" w:lineRule="auto"/>
              <w:jc w:val="right"/>
              <w:rPr>
                <w:rFonts w:eastAsia="Arial Unicode MS"/>
                <w:sz w:val="20"/>
                <w:szCs w:val="20"/>
              </w:rPr>
            </w:pPr>
            <w:r>
              <w:rPr>
                <w:sz w:val="20"/>
                <w:szCs w:val="20"/>
              </w:rPr>
              <w:t>1.062</w:t>
            </w:r>
          </w:p>
        </w:tc>
      </w:tr>
      <w:tr w:rsidR="00B0115D" w14:paraId="7D1EECEE" w14:textId="77777777">
        <w:trPr>
          <w:trHeight w:val="255"/>
        </w:trPr>
        <w:tc>
          <w:tcPr>
            <w:tcW w:w="2972" w:type="pct"/>
            <w:noWrap/>
            <w:tcMar>
              <w:top w:w="29" w:type="dxa"/>
              <w:left w:w="29" w:type="dxa"/>
              <w:bottom w:w="29" w:type="dxa"/>
              <w:right w:w="29" w:type="dxa"/>
            </w:tcMar>
            <w:vAlign w:val="bottom"/>
          </w:tcPr>
          <w:p w14:paraId="7D1EECEA" w14:textId="77777777" w:rsidR="00B0115D" w:rsidRDefault="00B0115D">
            <w:pPr>
              <w:spacing w:line="360" w:lineRule="auto"/>
              <w:rPr>
                <w:rFonts w:eastAsia="Arial Unicode MS"/>
                <w:sz w:val="20"/>
                <w:szCs w:val="16"/>
              </w:rPr>
            </w:pPr>
            <w:r>
              <w:rPr>
                <w:sz w:val="20"/>
                <w:szCs w:val="16"/>
              </w:rPr>
              <w:t>STERLING CHEMICALS HLDGS INC</w:t>
            </w:r>
          </w:p>
        </w:tc>
        <w:tc>
          <w:tcPr>
            <w:tcW w:w="676" w:type="pct"/>
            <w:noWrap/>
            <w:tcMar>
              <w:top w:w="29" w:type="dxa"/>
              <w:left w:w="29" w:type="dxa"/>
              <w:bottom w:w="29" w:type="dxa"/>
              <w:right w:w="29" w:type="dxa"/>
            </w:tcMar>
            <w:vAlign w:val="bottom"/>
          </w:tcPr>
          <w:p w14:paraId="7D1EECEB" w14:textId="77777777" w:rsidR="00B0115D" w:rsidRDefault="00B0115D">
            <w:pPr>
              <w:spacing w:line="360" w:lineRule="auto"/>
              <w:jc w:val="right"/>
              <w:rPr>
                <w:rFonts w:eastAsia="Arial Unicode MS"/>
                <w:sz w:val="20"/>
                <w:szCs w:val="20"/>
              </w:rPr>
            </w:pPr>
            <w:r>
              <w:rPr>
                <w:sz w:val="20"/>
                <w:szCs w:val="20"/>
              </w:rPr>
              <w:t>0.729</w:t>
            </w:r>
          </w:p>
        </w:tc>
        <w:tc>
          <w:tcPr>
            <w:tcW w:w="676" w:type="pct"/>
            <w:noWrap/>
            <w:tcMar>
              <w:top w:w="29" w:type="dxa"/>
              <w:left w:w="29" w:type="dxa"/>
              <w:bottom w:w="29" w:type="dxa"/>
              <w:right w:w="29" w:type="dxa"/>
            </w:tcMar>
            <w:vAlign w:val="bottom"/>
          </w:tcPr>
          <w:p w14:paraId="7D1EECEC" w14:textId="77777777" w:rsidR="00B0115D" w:rsidRDefault="00B0115D">
            <w:pPr>
              <w:spacing w:line="360" w:lineRule="auto"/>
              <w:jc w:val="right"/>
              <w:rPr>
                <w:rFonts w:eastAsia="Arial Unicode MS"/>
                <w:sz w:val="20"/>
                <w:szCs w:val="20"/>
              </w:rPr>
            </w:pPr>
            <w:r>
              <w:rPr>
                <w:sz w:val="20"/>
                <w:szCs w:val="20"/>
              </w:rPr>
              <w:t>1.884</w:t>
            </w:r>
          </w:p>
        </w:tc>
        <w:tc>
          <w:tcPr>
            <w:tcW w:w="676" w:type="pct"/>
            <w:noWrap/>
            <w:tcMar>
              <w:top w:w="29" w:type="dxa"/>
              <w:left w:w="29" w:type="dxa"/>
              <w:bottom w:w="29" w:type="dxa"/>
              <w:right w:w="29" w:type="dxa"/>
            </w:tcMar>
            <w:vAlign w:val="bottom"/>
          </w:tcPr>
          <w:p w14:paraId="7D1EECED" w14:textId="77777777" w:rsidR="00B0115D" w:rsidRDefault="00B0115D">
            <w:pPr>
              <w:spacing w:line="360" w:lineRule="auto"/>
              <w:jc w:val="right"/>
              <w:rPr>
                <w:rFonts w:eastAsia="Arial Unicode MS"/>
                <w:sz w:val="20"/>
                <w:szCs w:val="20"/>
              </w:rPr>
            </w:pPr>
            <w:r>
              <w:rPr>
                <w:sz w:val="20"/>
                <w:szCs w:val="20"/>
              </w:rPr>
              <w:t>1.111</w:t>
            </w:r>
          </w:p>
        </w:tc>
      </w:tr>
      <w:tr w:rsidR="00B0115D" w14:paraId="7D1EECF3" w14:textId="77777777">
        <w:trPr>
          <w:trHeight w:val="255"/>
        </w:trPr>
        <w:tc>
          <w:tcPr>
            <w:tcW w:w="2972" w:type="pct"/>
            <w:noWrap/>
            <w:tcMar>
              <w:top w:w="29" w:type="dxa"/>
              <w:left w:w="29" w:type="dxa"/>
              <w:bottom w:w="29" w:type="dxa"/>
              <w:right w:w="29" w:type="dxa"/>
            </w:tcMar>
            <w:vAlign w:val="bottom"/>
          </w:tcPr>
          <w:p w14:paraId="7D1EECEF" w14:textId="77777777" w:rsidR="00B0115D" w:rsidRDefault="00B0115D">
            <w:pPr>
              <w:spacing w:line="360" w:lineRule="auto"/>
              <w:rPr>
                <w:rFonts w:eastAsia="Arial Unicode MS"/>
                <w:sz w:val="20"/>
                <w:szCs w:val="16"/>
              </w:rPr>
            </w:pPr>
            <w:r>
              <w:rPr>
                <w:sz w:val="20"/>
                <w:szCs w:val="16"/>
              </w:rPr>
              <w:t>THERMADYNE HOLDINGS CORP</w:t>
            </w:r>
          </w:p>
        </w:tc>
        <w:tc>
          <w:tcPr>
            <w:tcW w:w="676" w:type="pct"/>
            <w:noWrap/>
            <w:tcMar>
              <w:top w:w="29" w:type="dxa"/>
              <w:left w:w="29" w:type="dxa"/>
              <w:bottom w:w="29" w:type="dxa"/>
              <w:right w:w="29" w:type="dxa"/>
            </w:tcMar>
            <w:vAlign w:val="bottom"/>
          </w:tcPr>
          <w:p w14:paraId="7D1EECF0" w14:textId="77777777" w:rsidR="00B0115D" w:rsidRDefault="00B0115D">
            <w:pPr>
              <w:spacing w:line="360" w:lineRule="auto"/>
              <w:jc w:val="right"/>
              <w:rPr>
                <w:rFonts w:eastAsia="Arial Unicode MS"/>
                <w:sz w:val="20"/>
                <w:szCs w:val="20"/>
              </w:rPr>
            </w:pPr>
            <w:r>
              <w:rPr>
                <w:sz w:val="20"/>
                <w:szCs w:val="20"/>
              </w:rPr>
              <w:t>0.514</w:t>
            </w:r>
          </w:p>
        </w:tc>
        <w:tc>
          <w:tcPr>
            <w:tcW w:w="676" w:type="pct"/>
            <w:noWrap/>
            <w:tcMar>
              <w:top w:w="29" w:type="dxa"/>
              <w:left w:w="29" w:type="dxa"/>
              <w:bottom w:w="29" w:type="dxa"/>
              <w:right w:w="29" w:type="dxa"/>
            </w:tcMar>
            <w:vAlign w:val="bottom"/>
          </w:tcPr>
          <w:p w14:paraId="7D1EECF1" w14:textId="77777777" w:rsidR="00B0115D" w:rsidRDefault="00B0115D">
            <w:pPr>
              <w:spacing w:line="360" w:lineRule="auto"/>
              <w:jc w:val="right"/>
              <w:rPr>
                <w:rFonts w:eastAsia="Arial Unicode MS"/>
                <w:sz w:val="20"/>
                <w:szCs w:val="20"/>
              </w:rPr>
            </w:pPr>
            <w:r>
              <w:rPr>
                <w:sz w:val="20"/>
                <w:szCs w:val="20"/>
              </w:rPr>
              <w:t>-0.305</w:t>
            </w:r>
          </w:p>
        </w:tc>
        <w:tc>
          <w:tcPr>
            <w:tcW w:w="676" w:type="pct"/>
            <w:noWrap/>
            <w:tcMar>
              <w:top w:w="29" w:type="dxa"/>
              <w:left w:w="29" w:type="dxa"/>
              <w:bottom w:w="29" w:type="dxa"/>
              <w:right w:w="29" w:type="dxa"/>
            </w:tcMar>
            <w:vAlign w:val="bottom"/>
          </w:tcPr>
          <w:p w14:paraId="7D1EECF2" w14:textId="77777777" w:rsidR="00B0115D" w:rsidRDefault="00B0115D">
            <w:pPr>
              <w:spacing w:line="360" w:lineRule="auto"/>
              <w:jc w:val="right"/>
              <w:rPr>
                <w:rFonts w:eastAsia="Arial Unicode MS"/>
                <w:sz w:val="20"/>
                <w:szCs w:val="20"/>
              </w:rPr>
            </w:pPr>
            <w:r>
              <w:rPr>
                <w:sz w:val="20"/>
                <w:szCs w:val="20"/>
              </w:rPr>
              <w:t>0.657</w:t>
            </w:r>
          </w:p>
        </w:tc>
      </w:tr>
      <w:tr w:rsidR="00B0115D" w14:paraId="7D1EECF8" w14:textId="77777777">
        <w:trPr>
          <w:trHeight w:val="255"/>
        </w:trPr>
        <w:tc>
          <w:tcPr>
            <w:tcW w:w="2972" w:type="pct"/>
            <w:noWrap/>
            <w:tcMar>
              <w:top w:w="29" w:type="dxa"/>
              <w:left w:w="29" w:type="dxa"/>
              <w:bottom w:w="29" w:type="dxa"/>
              <w:right w:w="29" w:type="dxa"/>
            </w:tcMar>
            <w:vAlign w:val="bottom"/>
          </w:tcPr>
          <w:p w14:paraId="7D1EECF4" w14:textId="77777777" w:rsidR="00B0115D" w:rsidRDefault="00B0115D">
            <w:pPr>
              <w:spacing w:line="360" w:lineRule="auto"/>
              <w:rPr>
                <w:rFonts w:eastAsia="Arial Unicode MS"/>
                <w:sz w:val="20"/>
                <w:szCs w:val="16"/>
              </w:rPr>
            </w:pPr>
            <w:r>
              <w:rPr>
                <w:sz w:val="20"/>
                <w:szCs w:val="16"/>
              </w:rPr>
              <w:t>TRISM INC (Q2)</w:t>
            </w:r>
          </w:p>
        </w:tc>
        <w:tc>
          <w:tcPr>
            <w:tcW w:w="676" w:type="pct"/>
            <w:noWrap/>
            <w:tcMar>
              <w:top w:w="29" w:type="dxa"/>
              <w:left w:w="29" w:type="dxa"/>
              <w:bottom w:w="29" w:type="dxa"/>
              <w:right w:w="29" w:type="dxa"/>
            </w:tcMar>
            <w:vAlign w:val="bottom"/>
          </w:tcPr>
          <w:p w14:paraId="7D1EECF5" w14:textId="77777777" w:rsidR="00B0115D" w:rsidRDefault="00B0115D">
            <w:pPr>
              <w:spacing w:line="360" w:lineRule="auto"/>
              <w:jc w:val="right"/>
              <w:rPr>
                <w:rFonts w:eastAsia="Arial Unicode MS"/>
                <w:sz w:val="20"/>
                <w:szCs w:val="20"/>
              </w:rPr>
            </w:pPr>
            <w:r>
              <w:rPr>
                <w:sz w:val="20"/>
                <w:szCs w:val="20"/>
              </w:rPr>
              <w:t>-0.750</w:t>
            </w:r>
          </w:p>
        </w:tc>
        <w:tc>
          <w:tcPr>
            <w:tcW w:w="676" w:type="pct"/>
            <w:noWrap/>
            <w:tcMar>
              <w:top w:w="29" w:type="dxa"/>
              <w:left w:w="29" w:type="dxa"/>
              <w:bottom w:w="29" w:type="dxa"/>
              <w:right w:w="29" w:type="dxa"/>
            </w:tcMar>
            <w:vAlign w:val="bottom"/>
          </w:tcPr>
          <w:p w14:paraId="7D1EECF6" w14:textId="77777777" w:rsidR="00B0115D" w:rsidRDefault="00B0115D">
            <w:pPr>
              <w:spacing w:line="360" w:lineRule="auto"/>
              <w:jc w:val="right"/>
              <w:rPr>
                <w:rFonts w:eastAsia="Arial Unicode MS"/>
                <w:sz w:val="20"/>
                <w:szCs w:val="20"/>
              </w:rPr>
            </w:pPr>
            <w:r>
              <w:rPr>
                <w:sz w:val="20"/>
                <w:szCs w:val="20"/>
              </w:rPr>
              <w:t>0.013</w:t>
            </w:r>
          </w:p>
        </w:tc>
        <w:tc>
          <w:tcPr>
            <w:tcW w:w="676" w:type="pct"/>
            <w:noWrap/>
            <w:tcMar>
              <w:top w:w="29" w:type="dxa"/>
              <w:left w:w="29" w:type="dxa"/>
              <w:bottom w:w="29" w:type="dxa"/>
              <w:right w:w="29" w:type="dxa"/>
            </w:tcMar>
            <w:vAlign w:val="bottom"/>
          </w:tcPr>
          <w:p w14:paraId="7D1EECF7" w14:textId="77777777" w:rsidR="00B0115D" w:rsidRDefault="00B0115D">
            <w:pPr>
              <w:spacing w:line="360" w:lineRule="auto"/>
              <w:jc w:val="right"/>
              <w:rPr>
                <w:rFonts w:eastAsia="Arial Unicode MS"/>
                <w:sz w:val="20"/>
                <w:szCs w:val="20"/>
              </w:rPr>
            </w:pPr>
            <w:r>
              <w:rPr>
                <w:sz w:val="20"/>
                <w:szCs w:val="20"/>
              </w:rPr>
              <w:t>0.156</w:t>
            </w:r>
          </w:p>
        </w:tc>
      </w:tr>
      <w:tr w:rsidR="00B0115D" w14:paraId="7D1EECFD" w14:textId="77777777">
        <w:trPr>
          <w:trHeight w:val="255"/>
        </w:trPr>
        <w:tc>
          <w:tcPr>
            <w:tcW w:w="2972" w:type="pct"/>
            <w:noWrap/>
            <w:tcMar>
              <w:top w:w="29" w:type="dxa"/>
              <w:left w:w="29" w:type="dxa"/>
              <w:bottom w:w="29" w:type="dxa"/>
              <w:right w:w="29" w:type="dxa"/>
            </w:tcMar>
            <w:vAlign w:val="bottom"/>
          </w:tcPr>
          <w:p w14:paraId="7D1EECF9" w14:textId="77777777" w:rsidR="00B0115D" w:rsidRDefault="00B0115D">
            <w:pPr>
              <w:spacing w:line="360" w:lineRule="auto"/>
              <w:rPr>
                <w:rFonts w:eastAsia="Arial Unicode MS"/>
                <w:sz w:val="20"/>
                <w:szCs w:val="16"/>
              </w:rPr>
            </w:pPr>
            <w:r>
              <w:rPr>
                <w:sz w:val="20"/>
                <w:szCs w:val="16"/>
              </w:rPr>
              <w:t>US AIRWAYS GROUP INC</w:t>
            </w:r>
          </w:p>
        </w:tc>
        <w:tc>
          <w:tcPr>
            <w:tcW w:w="676" w:type="pct"/>
            <w:noWrap/>
            <w:tcMar>
              <w:top w:w="29" w:type="dxa"/>
              <w:left w:w="29" w:type="dxa"/>
              <w:bottom w:w="29" w:type="dxa"/>
              <w:right w:w="29" w:type="dxa"/>
            </w:tcMar>
            <w:vAlign w:val="bottom"/>
          </w:tcPr>
          <w:p w14:paraId="7D1EECFA" w14:textId="77777777" w:rsidR="00B0115D" w:rsidRDefault="00B0115D">
            <w:pPr>
              <w:spacing w:line="360" w:lineRule="auto"/>
              <w:jc w:val="right"/>
              <w:rPr>
                <w:rFonts w:eastAsia="Arial Unicode MS"/>
                <w:sz w:val="20"/>
                <w:szCs w:val="20"/>
              </w:rPr>
            </w:pPr>
            <w:r>
              <w:rPr>
                <w:sz w:val="20"/>
                <w:szCs w:val="20"/>
              </w:rPr>
              <w:t>-0.334</w:t>
            </w:r>
          </w:p>
        </w:tc>
        <w:tc>
          <w:tcPr>
            <w:tcW w:w="676" w:type="pct"/>
            <w:noWrap/>
            <w:tcMar>
              <w:top w:w="29" w:type="dxa"/>
              <w:left w:w="29" w:type="dxa"/>
              <w:bottom w:w="29" w:type="dxa"/>
              <w:right w:w="29" w:type="dxa"/>
            </w:tcMar>
            <w:vAlign w:val="bottom"/>
          </w:tcPr>
          <w:p w14:paraId="7D1EECFB" w14:textId="77777777" w:rsidR="00B0115D" w:rsidRDefault="00B0115D">
            <w:pPr>
              <w:spacing w:line="360" w:lineRule="auto"/>
              <w:jc w:val="right"/>
              <w:rPr>
                <w:rFonts w:eastAsia="Arial Unicode MS"/>
                <w:sz w:val="20"/>
                <w:szCs w:val="20"/>
              </w:rPr>
            </w:pPr>
            <w:r>
              <w:rPr>
                <w:sz w:val="20"/>
                <w:szCs w:val="20"/>
              </w:rPr>
              <w:t>0.857</w:t>
            </w:r>
          </w:p>
        </w:tc>
        <w:tc>
          <w:tcPr>
            <w:tcW w:w="676" w:type="pct"/>
            <w:noWrap/>
            <w:tcMar>
              <w:top w:w="29" w:type="dxa"/>
              <w:left w:w="29" w:type="dxa"/>
              <w:bottom w:w="29" w:type="dxa"/>
              <w:right w:w="29" w:type="dxa"/>
            </w:tcMar>
            <w:vAlign w:val="bottom"/>
          </w:tcPr>
          <w:p w14:paraId="7D1EECFC" w14:textId="77777777" w:rsidR="00B0115D" w:rsidRDefault="00B0115D">
            <w:pPr>
              <w:spacing w:line="360" w:lineRule="auto"/>
              <w:jc w:val="right"/>
              <w:rPr>
                <w:rFonts w:eastAsia="Arial Unicode MS"/>
                <w:sz w:val="20"/>
                <w:szCs w:val="20"/>
              </w:rPr>
            </w:pPr>
            <w:r>
              <w:rPr>
                <w:sz w:val="20"/>
                <w:szCs w:val="20"/>
              </w:rPr>
              <w:t>1.185</w:t>
            </w:r>
          </w:p>
        </w:tc>
      </w:tr>
      <w:tr w:rsidR="00B0115D" w14:paraId="7D1EED02" w14:textId="77777777">
        <w:trPr>
          <w:trHeight w:val="255"/>
        </w:trPr>
        <w:tc>
          <w:tcPr>
            <w:tcW w:w="2972" w:type="pct"/>
            <w:noWrap/>
            <w:tcMar>
              <w:top w:w="29" w:type="dxa"/>
              <w:left w:w="29" w:type="dxa"/>
              <w:bottom w:w="29" w:type="dxa"/>
              <w:right w:w="29" w:type="dxa"/>
            </w:tcMar>
            <w:vAlign w:val="bottom"/>
          </w:tcPr>
          <w:p w14:paraId="7D1EECFE" w14:textId="77777777" w:rsidR="00B0115D" w:rsidRDefault="00B0115D">
            <w:pPr>
              <w:spacing w:line="360" w:lineRule="auto"/>
              <w:rPr>
                <w:rFonts w:eastAsia="Arial Unicode MS"/>
                <w:sz w:val="20"/>
                <w:szCs w:val="16"/>
              </w:rPr>
            </w:pPr>
            <w:r>
              <w:rPr>
                <w:sz w:val="20"/>
                <w:szCs w:val="16"/>
              </w:rPr>
              <w:t>USINTERNETWORKING INC (Q3)</w:t>
            </w:r>
          </w:p>
        </w:tc>
        <w:tc>
          <w:tcPr>
            <w:tcW w:w="676" w:type="pct"/>
            <w:noWrap/>
            <w:tcMar>
              <w:top w:w="29" w:type="dxa"/>
              <w:left w:w="29" w:type="dxa"/>
              <w:bottom w:w="29" w:type="dxa"/>
              <w:right w:w="29" w:type="dxa"/>
            </w:tcMar>
            <w:vAlign w:val="bottom"/>
          </w:tcPr>
          <w:p w14:paraId="7D1EECFF" w14:textId="77777777" w:rsidR="00B0115D" w:rsidRDefault="00B0115D">
            <w:pPr>
              <w:spacing w:line="360" w:lineRule="auto"/>
              <w:jc w:val="right"/>
              <w:rPr>
                <w:rFonts w:eastAsia="Arial Unicode MS"/>
                <w:sz w:val="20"/>
                <w:szCs w:val="20"/>
              </w:rPr>
            </w:pPr>
            <w:r>
              <w:rPr>
                <w:sz w:val="20"/>
                <w:szCs w:val="20"/>
              </w:rPr>
              <w:t>-2.816</w:t>
            </w:r>
          </w:p>
        </w:tc>
        <w:tc>
          <w:tcPr>
            <w:tcW w:w="676" w:type="pct"/>
            <w:noWrap/>
            <w:tcMar>
              <w:top w:w="29" w:type="dxa"/>
              <w:left w:w="29" w:type="dxa"/>
              <w:bottom w:w="29" w:type="dxa"/>
              <w:right w:w="29" w:type="dxa"/>
            </w:tcMar>
            <w:vAlign w:val="bottom"/>
          </w:tcPr>
          <w:p w14:paraId="7D1EED00" w14:textId="77777777" w:rsidR="00B0115D" w:rsidRDefault="00B0115D">
            <w:pPr>
              <w:spacing w:line="360" w:lineRule="auto"/>
              <w:jc w:val="right"/>
              <w:rPr>
                <w:rFonts w:eastAsia="Arial Unicode MS"/>
                <w:sz w:val="20"/>
                <w:szCs w:val="20"/>
              </w:rPr>
            </w:pPr>
            <w:r>
              <w:rPr>
                <w:sz w:val="20"/>
                <w:szCs w:val="20"/>
              </w:rPr>
              <w:t>-1.979</w:t>
            </w:r>
          </w:p>
        </w:tc>
        <w:tc>
          <w:tcPr>
            <w:tcW w:w="676" w:type="pct"/>
            <w:noWrap/>
            <w:tcMar>
              <w:top w:w="29" w:type="dxa"/>
              <w:left w:w="29" w:type="dxa"/>
              <w:bottom w:w="29" w:type="dxa"/>
              <w:right w:w="29" w:type="dxa"/>
            </w:tcMar>
            <w:vAlign w:val="bottom"/>
          </w:tcPr>
          <w:p w14:paraId="7D1EED01" w14:textId="77777777" w:rsidR="00B0115D" w:rsidRDefault="00B0115D">
            <w:pPr>
              <w:spacing w:line="360" w:lineRule="auto"/>
              <w:jc w:val="right"/>
              <w:rPr>
                <w:rFonts w:eastAsia="Arial Unicode MS"/>
                <w:sz w:val="20"/>
                <w:szCs w:val="20"/>
              </w:rPr>
            </w:pPr>
            <w:r>
              <w:rPr>
                <w:sz w:val="20"/>
                <w:szCs w:val="20"/>
              </w:rPr>
              <w:t>-1.016</w:t>
            </w:r>
          </w:p>
        </w:tc>
      </w:tr>
      <w:tr w:rsidR="00B0115D" w14:paraId="7D1EED07" w14:textId="77777777">
        <w:trPr>
          <w:trHeight w:val="255"/>
        </w:trPr>
        <w:tc>
          <w:tcPr>
            <w:tcW w:w="2972" w:type="pct"/>
            <w:noWrap/>
            <w:tcMar>
              <w:top w:w="29" w:type="dxa"/>
              <w:left w:w="29" w:type="dxa"/>
              <w:bottom w:w="29" w:type="dxa"/>
              <w:right w:w="29" w:type="dxa"/>
            </w:tcMar>
            <w:vAlign w:val="bottom"/>
          </w:tcPr>
          <w:p w14:paraId="7D1EED03" w14:textId="77777777" w:rsidR="00B0115D" w:rsidRDefault="00B0115D">
            <w:pPr>
              <w:spacing w:line="360" w:lineRule="auto"/>
              <w:rPr>
                <w:rFonts w:eastAsia="Arial Unicode MS"/>
                <w:sz w:val="20"/>
                <w:szCs w:val="16"/>
              </w:rPr>
            </w:pPr>
            <w:r>
              <w:rPr>
                <w:sz w:val="20"/>
                <w:szCs w:val="16"/>
              </w:rPr>
              <w:t>VENTURI TECHNOLOGIES, INC (Q2)</w:t>
            </w:r>
          </w:p>
        </w:tc>
        <w:tc>
          <w:tcPr>
            <w:tcW w:w="676" w:type="pct"/>
            <w:noWrap/>
            <w:tcMar>
              <w:top w:w="29" w:type="dxa"/>
              <w:left w:w="29" w:type="dxa"/>
              <w:bottom w:w="29" w:type="dxa"/>
              <w:right w:w="29" w:type="dxa"/>
            </w:tcMar>
            <w:vAlign w:val="bottom"/>
          </w:tcPr>
          <w:p w14:paraId="7D1EED04" w14:textId="77777777" w:rsidR="00B0115D" w:rsidRDefault="00B0115D">
            <w:pPr>
              <w:spacing w:line="360" w:lineRule="auto"/>
              <w:rPr>
                <w:rFonts w:eastAsia="Arial Unicode MS"/>
                <w:sz w:val="20"/>
                <w:szCs w:val="20"/>
              </w:rPr>
            </w:pPr>
          </w:p>
        </w:tc>
        <w:tc>
          <w:tcPr>
            <w:tcW w:w="676" w:type="pct"/>
            <w:noWrap/>
            <w:tcMar>
              <w:top w:w="29" w:type="dxa"/>
              <w:left w:w="29" w:type="dxa"/>
              <w:bottom w:w="29" w:type="dxa"/>
              <w:right w:w="29" w:type="dxa"/>
            </w:tcMar>
            <w:vAlign w:val="bottom"/>
          </w:tcPr>
          <w:p w14:paraId="7D1EED05" w14:textId="77777777" w:rsidR="00B0115D" w:rsidRDefault="00B0115D">
            <w:pPr>
              <w:spacing w:line="360" w:lineRule="auto"/>
              <w:jc w:val="right"/>
              <w:rPr>
                <w:rFonts w:eastAsia="Arial Unicode MS"/>
                <w:sz w:val="20"/>
                <w:szCs w:val="20"/>
              </w:rPr>
            </w:pPr>
            <w:r>
              <w:rPr>
                <w:sz w:val="20"/>
                <w:szCs w:val="20"/>
              </w:rPr>
              <w:t>-1.795</w:t>
            </w:r>
          </w:p>
        </w:tc>
        <w:tc>
          <w:tcPr>
            <w:tcW w:w="676" w:type="pct"/>
            <w:noWrap/>
            <w:tcMar>
              <w:top w:w="29" w:type="dxa"/>
              <w:left w:w="29" w:type="dxa"/>
              <w:bottom w:w="29" w:type="dxa"/>
              <w:right w:w="29" w:type="dxa"/>
            </w:tcMar>
            <w:vAlign w:val="bottom"/>
          </w:tcPr>
          <w:p w14:paraId="7D1EED06" w14:textId="77777777" w:rsidR="00B0115D" w:rsidRDefault="00B0115D">
            <w:pPr>
              <w:spacing w:line="360" w:lineRule="auto"/>
              <w:jc w:val="right"/>
              <w:rPr>
                <w:rFonts w:eastAsia="Arial Unicode MS"/>
                <w:sz w:val="20"/>
                <w:szCs w:val="20"/>
              </w:rPr>
            </w:pPr>
            <w:r>
              <w:rPr>
                <w:sz w:val="20"/>
                <w:szCs w:val="20"/>
              </w:rPr>
              <w:t>-0.408</w:t>
            </w:r>
          </w:p>
        </w:tc>
      </w:tr>
      <w:tr w:rsidR="00B0115D" w14:paraId="7D1EED0C" w14:textId="77777777">
        <w:trPr>
          <w:trHeight w:val="255"/>
        </w:trPr>
        <w:tc>
          <w:tcPr>
            <w:tcW w:w="2972" w:type="pct"/>
            <w:noWrap/>
            <w:tcMar>
              <w:top w:w="29" w:type="dxa"/>
              <w:left w:w="29" w:type="dxa"/>
              <w:bottom w:w="29" w:type="dxa"/>
              <w:right w:w="29" w:type="dxa"/>
            </w:tcMar>
            <w:vAlign w:val="bottom"/>
          </w:tcPr>
          <w:p w14:paraId="7D1EED08" w14:textId="77777777" w:rsidR="00B0115D" w:rsidRDefault="00B0115D">
            <w:pPr>
              <w:spacing w:line="360" w:lineRule="auto"/>
              <w:rPr>
                <w:rFonts w:eastAsia="Arial Unicode MS"/>
                <w:sz w:val="20"/>
                <w:szCs w:val="16"/>
              </w:rPr>
            </w:pPr>
            <w:r>
              <w:rPr>
                <w:sz w:val="20"/>
                <w:szCs w:val="16"/>
              </w:rPr>
              <w:t>WORLDCOM INC-WORLDCOM GROUP</w:t>
            </w:r>
          </w:p>
        </w:tc>
        <w:tc>
          <w:tcPr>
            <w:tcW w:w="676" w:type="pct"/>
            <w:noWrap/>
            <w:tcMar>
              <w:top w:w="29" w:type="dxa"/>
              <w:left w:w="29" w:type="dxa"/>
              <w:bottom w:w="29" w:type="dxa"/>
              <w:right w:w="29" w:type="dxa"/>
            </w:tcMar>
            <w:vAlign w:val="bottom"/>
          </w:tcPr>
          <w:p w14:paraId="7D1EED09" w14:textId="77777777" w:rsidR="00B0115D" w:rsidRDefault="00B0115D">
            <w:pPr>
              <w:spacing w:line="360" w:lineRule="auto"/>
              <w:jc w:val="right"/>
              <w:rPr>
                <w:rFonts w:eastAsia="Arial Unicode MS"/>
                <w:sz w:val="20"/>
                <w:szCs w:val="20"/>
              </w:rPr>
            </w:pPr>
            <w:r>
              <w:rPr>
                <w:sz w:val="20"/>
                <w:szCs w:val="20"/>
              </w:rPr>
              <w:t>0.402</w:t>
            </w:r>
          </w:p>
        </w:tc>
        <w:tc>
          <w:tcPr>
            <w:tcW w:w="676" w:type="pct"/>
            <w:noWrap/>
            <w:tcMar>
              <w:top w:w="29" w:type="dxa"/>
              <w:left w:w="29" w:type="dxa"/>
              <w:bottom w:w="29" w:type="dxa"/>
              <w:right w:w="29" w:type="dxa"/>
            </w:tcMar>
            <w:vAlign w:val="bottom"/>
          </w:tcPr>
          <w:p w14:paraId="7D1EED0A" w14:textId="77777777" w:rsidR="00B0115D" w:rsidRDefault="00B0115D">
            <w:pPr>
              <w:spacing w:line="360" w:lineRule="auto"/>
              <w:jc w:val="right"/>
              <w:rPr>
                <w:rFonts w:eastAsia="Arial Unicode MS"/>
                <w:sz w:val="20"/>
                <w:szCs w:val="20"/>
              </w:rPr>
            </w:pPr>
            <w:r>
              <w:rPr>
                <w:sz w:val="20"/>
                <w:szCs w:val="20"/>
              </w:rPr>
              <w:t>0.409</w:t>
            </w:r>
          </w:p>
        </w:tc>
        <w:tc>
          <w:tcPr>
            <w:tcW w:w="676" w:type="pct"/>
            <w:noWrap/>
            <w:tcMar>
              <w:top w:w="29" w:type="dxa"/>
              <w:left w:w="29" w:type="dxa"/>
              <w:bottom w:w="29" w:type="dxa"/>
              <w:right w:w="29" w:type="dxa"/>
            </w:tcMar>
            <w:vAlign w:val="bottom"/>
          </w:tcPr>
          <w:p w14:paraId="7D1EED0B" w14:textId="77777777" w:rsidR="00B0115D" w:rsidRDefault="00B0115D">
            <w:pPr>
              <w:spacing w:line="360" w:lineRule="auto"/>
              <w:jc w:val="right"/>
              <w:rPr>
                <w:rFonts w:eastAsia="Arial Unicode MS"/>
                <w:sz w:val="20"/>
                <w:szCs w:val="20"/>
              </w:rPr>
            </w:pPr>
            <w:r>
              <w:rPr>
                <w:sz w:val="20"/>
                <w:szCs w:val="20"/>
              </w:rPr>
              <w:t>0.598</w:t>
            </w:r>
          </w:p>
        </w:tc>
      </w:tr>
    </w:tbl>
    <w:p w14:paraId="7D1EED0D" w14:textId="77777777" w:rsidR="00B0115D" w:rsidRDefault="00B0115D">
      <w:pPr>
        <w:spacing w:line="480" w:lineRule="auto"/>
      </w:pPr>
    </w:p>
    <w:p w14:paraId="7D1EED0E" w14:textId="77777777" w:rsidR="00B0115D" w:rsidRDefault="00B0115D">
      <w:pPr>
        <w:spacing w:line="480" w:lineRule="auto"/>
      </w:pPr>
    </w:p>
    <w:p w14:paraId="7D1EED0F" w14:textId="77777777" w:rsidR="00B0115D" w:rsidRDefault="00B0115D">
      <w:pPr>
        <w:spacing w:line="480"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129"/>
        <w:gridCol w:w="1167"/>
        <w:gridCol w:w="1167"/>
        <w:gridCol w:w="1167"/>
      </w:tblGrid>
      <w:tr w:rsidR="00B0115D" w14:paraId="7D1EED14" w14:textId="77777777">
        <w:trPr>
          <w:trHeight w:val="255"/>
        </w:trPr>
        <w:tc>
          <w:tcPr>
            <w:tcW w:w="2972" w:type="pct"/>
            <w:noWrap/>
            <w:tcMar>
              <w:top w:w="29" w:type="dxa"/>
              <w:left w:w="29" w:type="dxa"/>
              <w:bottom w:w="29" w:type="dxa"/>
              <w:right w:w="29" w:type="dxa"/>
            </w:tcMar>
            <w:vAlign w:val="bottom"/>
          </w:tcPr>
          <w:p w14:paraId="7D1EED10" w14:textId="77777777" w:rsidR="00B0115D" w:rsidRDefault="00B0115D">
            <w:pPr>
              <w:pStyle w:val="Heading4"/>
              <w:spacing w:line="480" w:lineRule="auto"/>
              <w:rPr>
                <w:rFonts w:eastAsia="Arial Unicode MS"/>
              </w:rPr>
            </w:pPr>
            <w:r>
              <w:t>Company count for Z-score</w:t>
            </w:r>
          </w:p>
        </w:tc>
        <w:tc>
          <w:tcPr>
            <w:tcW w:w="676" w:type="pct"/>
            <w:noWrap/>
            <w:tcMar>
              <w:top w:w="29" w:type="dxa"/>
              <w:left w:w="29" w:type="dxa"/>
              <w:bottom w:w="29" w:type="dxa"/>
              <w:right w:w="29" w:type="dxa"/>
            </w:tcMar>
            <w:vAlign w:val="bottom"/>
          </w:tcPr>
          <w:p w14:paraId="7D1EED11" w14:textId="77777777" w:rsidR="00B0115D" w:rsidRDefault="00B0115D">
            <w:pPr>
              <w:spacing w:line="480" w:lineRule="auto"/>
              <w:jc w:val="right"/>
              <w:rPr>
                <w:rFonts w:eastAsia="Arial Unicode MS"/>
                <w:b/>
                <w:bCs/>
                <w:sz w:val="20"/>
                <w:szCs w:val="20"/>
              </w:rPr>
            </w:pPr>
            <w:r>
              <w:rPr>
                <w:rFonts w:eastAsia="Arial Unicode MS"/>
                <w:b/>
                <w:bCs/>
                <w:sz w:val="20"/>
                <w:szCs w:val="20"/>
              </w:rPr>
              <w:t>2001</w:t>
            </w:r>
          </w:p>
        </w:tc>
        <w:tc>
          <w:tcPr>
            <w:tcW w:w="676" w:type="pct"/>
            <w:noWrap/>
            <w:tcMar>
              <w:top w:w="29" w:type="dxa"/>
              <w:left w:w="29" w:type="dxa"/>
              <w:bottom w:w="29" w:type="dxa"/>
              <w:right w:w="29" w:type="dxa"/>
            </w:tcMar>
            <w:vAlign w:val="bottom"/>
          </w:tcPr>
          <w:p w14:paraId="7D1EED12" w14:textId="77777777" w:rsidR="00B0115D" w:rsidRDefault="00B0115D">
            <w:pPr>
              <w:spacing w:line="480" w:lineRule="auto"/>
              <w:jc w:val="right"/>
              <w:rPr>
                <w:rFonts w:eastAsia="Arial Unicode MS"/>
                <w:b/>
                <w:bCs/>
                <w:sz w:val="20"/>
                <w:szCs w:val="20"/>
              </w:rPr>
            </w:pPr>
            <w:r>
              <w:rPr>
                <w:rFonts w:eastAsia="Arial Unicode MS"/>
                <w:b/>
                <w:bCs/>
                <w:sz w:val="20"/>
                <w:szCs w:val="20"/>
              </w:rPr>
              <w:t>2000</w:t>
            </w:r>
          </w:p>
        </w:tc>
        <w:tc>
          <w:tcPr>
            <w:tcW w:w="676" w:type="pct"/>
            <w:noWrap/>
            <w:tcMar>
              <w:top w:w="29" w:type="dxa"/>
              <w:left w:w="29" w:type="dxa"/>
              <w:bottom w:w="29" w:type="dxa"/>
              <w:right w:w="29" w:type="dxa"/>
            </w:tcMar>
            <w:vAlign w:val="bottom"/>
          </w:tcPr>
          <w:p w14:paraId="7D1EED13" w14:textId="77777777" w:rsidR="00B0115D" w:rsidRDefault="00B0115D">
            <w:pPr>
              <w:spacing w:line="480" w:lineRule="auto"/>
              <w:jc w:val="right"/>
              <w:rPr>
                <w:rFonts w:eastAsia="Arial Unicode MS"/>
                <w:b/>
                <w:bCs/>
                <w:sz w:val="20"/>
                <w:szCs w:val="20"/>
              </w:rPr>
            </w:pPr>
            <w:r>
              <w:rPr>
                <w:rFonts w:eastAsia="Arial Unicode MS"/>
                <w:b/>
                <w:bCs/>
                <w:sz w:val="20"/>
                <w:szCs w:val="20"/>
              </w:rPr>
              <w:t>1999</w:t>
            </w:r>
          </w:p>
        </w:tc>
      </w:tr>
      <w:tr w:rsidR="00B0115D" w14:paraId="7D1EED19" w14:textId="77777777">
        <w:trPr>
          <w:trHeight w:val="255"/>
        </w:trPr>
        <w:tc>
          <w:tcPr>
            <w:tcW w:w="2972" w:type="pct"/>
            <w:noWrap/>
            <w:tcMar>
              <w:top w:w="29" w:type="dxa"/>
              <w:left w:w="29" w:type="dxa"/>
              <w:bottom w:w="29" w:type="dxa"/>
              <w:right w:w="29" w:type="dxa"/>
            </w:tcMar>
            <w:vAlign w:val="bottom"/>
          </w:tcPr>
          <w:p w14:paraId="7D1EED15" w14:textId="77777777" w:rsidR="00B0115D" w:rsidRDefault="00B0115D">
            <w:pPr>
              <w:pStyle w:val="FootnoteText"/>
              <w:spacing w:line="480" w:lineRule="auto"/>
              <w:rPr>
                <w:rFonts w:eastAsia="Arial Unicode MS"/>
                <w:szCs w:val="16"/>
              </w:rPr>
            </w:pPr>
            <w:r>
              <w:rPr>
                <w:szCs w:val="16"/>
              </w:rPr>
              <w:t>1.8 or lower</w:t>
            </w:r>
          </w:p>
        </w:tc>
        <w:tc>
          <w:tcPr>
            <w:tcW w:w="676" w:type="pct"/>
            <w:noWrap/>
            <w:tcMar>
              <w:top w:w="29" w:type="dxa"/>
              <w:left w:w="29" w:type="dxa"/>
              <w:bottom w:w="29" w:type="dxa"/>
              <w:right w:w="29" w:type="dxa"/>
            </w:tcMar>
            <w:vAlign w:val="bottom"/>
          </w:tcPr>
          <w:p w14:paraId="7D1EED16" w14:textId="77777777" w:rsidR="00B0115D" w:rsidRDefault="00B0115D">
            <w:pPr>
              <w:spacing w:line="480" w:lineRule="auto"/>
              <w:jc w:val="right"/>
              <w:rPr>
                <w:rFonts w:eastAsia="Arial Unicode MS"/>
                <w:sz w:val="20"/>
                <w:szCs w:val="20"/>
              </w:rPr>
            </w:pPr>
            <w:r>
              <w:rPr>
                <w:sz w:val="20"/>
                <w:szCs w:val="20"/>
              </w:rPr>
              <w:t>22</w:t>
            </w:r>
          </w:p>
        </w:tc>
        <w:tc>
          <w:tcPr>
            <w:tcW w:w="676" w:type="pct"/>
            <w:noWrap/>
            <w:tcMar>
              <w:top w:w="29" w:type="dxa"/>
              <w:left w:w="29" w:type="dxa"/>
              <w:bottom w:w="29" w:type="dxa"/>
              <w:right w:w="29" w:type="dxa"/>
            </w:tcMar>
            <w:vAlign w:val="bottom"/>
          </w:tcPr>
          <w:p w14:paraId="7D1EED17" w14:textId="77777777" w:rsidR="00B0115D" w:rsidRDefault="00B0115D">
            <w:pPr>
              <w:spacing w:line="480" w:lineRule="auto"/>
              <w:jc w:val="right"/>
              <w:rPr>
                <w:rFonts w:eastAsia="Arial Unicode MS"/>
                <w:sz w:val="20"/>
                <w:szCs w:val="20"/>
              </w:rPr>
            </w:pPr>
            <w:r>
              <w:rPr>
                <w:sz w:val="20"/>
                <w:szCs w:val="20"/>
              </w:rPr>
              <w:t>21</w:t>
            </w:r>
          </w:p>
        </w:tc>
        <w:tc>
          <w:tcPr>
            <w:tcW w:w="676" w:type="pct"/>
            <w:noWrap/>
            <w:tcMar>
              <w:top w:w="29" w:type="dxa"/>
              <w:left w:w="29" w:type="dxa"/>
              <w:bottom w:w="29" w:type="dxa"/>
              <w:right w:w="29" w:type="dxa"/>
            </w:tcMar>
            <w:vAlign w:val="bottom"/>
          </w:tcPr>
          <w:p w14:paraId="7D1EED18" w14:textId="77777777" w:rsidR="00B0115D" w:rsidRDefault="00B0115D">
            <w:pPr>
              <w:spacing w:line="480" w:lineRule="auto"/>
              <w:jc w:val="right"/>
              <w:rPr>
                <w:rFonts w:eastAsia="Arial Unicode MS"/>
                <w:sz w:val="20"/>
                <w:szCs w:val="20"/>
              </w:rPr>
            </w:pPr>
            <w:r>
              <w:rPr>
                <w:sz w:val="20"/>
                <w:szCs w:val="20"/>
              </w:rPr>
              <w:t>22</w:t>
            </w:r>
          </w:p>
        </w:tc>
      </w:tr>
      <w:tr w:rsidR="00B0115D" w14:paraId="7D1EED1E" w14:textId="77777777">
        <w:trPr>
          <w:trHeight w:val="255"/>
        </w:trPr>
        <w:tc>
          <w:tcPr>
            <w:tcW w:w="2972" w:type="pct"/>
            <w:noWrap/>
            <w:tcMar>
              <w:top w:w="29" w:type="dxa"/>
              <w:left w:w="29" w:type="dxa"/>
              <w:bottom w:w="29" w:type="dxa"/>
              <w:right w:w="29" w:type="dxa"/>
            </w:tcMar>
            <w:vAlign w:val="bottom"/>
          </w:tcPr>
          <w:p w14:paraId="7D1EED1A" w14:textId="77777777" w:rsidR="00B0115D" w:rsidRDefault="00B0115D">
            <w:pPr>
              <w:spacing w:line="480" w:lineRule="auto"/>
              <w:rPr>
                <w:rFonts w:eastAsia="Arial Unicode MS"/>
                <w:sz w:val="20"/>
                <w:szCs w:val="16"/>
              </w:rPr>
            </w:pPr>
            <w:r>
              <w:rPr>
                <w:sz w:val="20"/>
                <w:szCs w:val="16"/>
              </w:rPr>
              <w:t>1.8-2.99</w:t>
            </w:r>
          </w:p>
        </w:tc>
        <w:tc>
          <w:tcPr>
            <w:tcW w:w="676" w:type="pct"/>
            <w:noWrap/>
            <w:tcMar>
              <w:top w:w="29" w:type="dxa"/>
              <w:left w:w="29" w:type="dxa"/>
              <w:bottom w:w="29" w:type="dxa"/>
              <w:right w:w="29" w:type="dxa"/>
            </w:tcMar>
            <w:vAlign w:val="bottom"/>
          </w:tcPr>
          <w:p w14:paraId="7D1EED1B" w14:textId="77777777" w:rsidR="00B0115D" w:rsidRDefault="00B0115D">
            <w:pPr>
              <w:spacing w:line="480" w:lineRule="auto"/>
              <w:jc w:val="right"/>
              <w:rPr>
                <w:rFonts w:eastAsia="Arial Unicode MS"/>
                <w:sz w:val="20"/>
                <w:szCs w:val="20"/>
              </w:rPr>
            </w:pPr>
            <w:r>
              <w:rPr>
                <w:sz w:val="20"/>
                <w:szCs w:val="20"/>
              </w:rPr>
              <w:t>2</w:t>
            </w:r>
          </w:p>
        </w:tc>
        <w:tc>
          <w:tcPr>
            <w:tcW w:w="676" w:type="pct"/>
            <w:noWrap/>
            <w:tcMar>
              <w:top w:w="29" w:type="dxa"/>
              <w:left w:w="29" w:type="dxa"/>
              <w:bottom w:w="29" w:type="dxa"/>
              <w:right w:w="29" w:type="dxa"/>
            </w:tcMar>
            <w:vAlign w:val="bottom"/>
          </w:tcPr>
          <w:p w14:paraId="7D1EED1C" w14:textId="77777777" w:rsidR="00B0115D" w:rsidRDefault="00B0115D">
            <w:pPr>
              <w:spacing w:line="480" w:lineRule="auto"/>
              <w:jc w:val="right"/>
              <w:rPr>
                <w:rFonts w:eastAsia="Arial Unicode MS"/>
                <w:sz w:val="20"/>
                <w:szCs w:val="20"/>
              </w:rPr>
            </w:pPr>
            <w:r>
              <w:rPr>
                <w:sz w:val="20"/>
                <w:szCs w:val="20"/>
              </w:rPr>
              <w:t>5</w:t>
            </w:r>
          </w:p>
        </w:tc>
        <w:tc>
          <w:tcPr>
            <w:tcW w:w="676" w:type="pct"/>
            <w:noWrap/>
            <w:tcMar>
              <w:top w:w="29" w:type="dxa"/>
              <w:left w:w="29" w:type="dxa"/>
              <w:bottom w:w="29" w:type="dxa"/>
              <w:right w:w="29" w:type="dxa"/>
            </w:tcMar>
            <w:vAlign w:val="bottom"/>
          </w:tcPr>
          <w:p w14:paraId="7D1EED1D" w14:textId="77777777" w:rsidR="00B0115D" w:rsidRDefault="00B0115D">
            <w:pPr>
              <w:spacing w:line="480" w:lineRule="auto"/>
              <w:jc w:val="right"/>
              <w:rPr>
                <w:rFonts w:eastAsia="Arial Unicode MS"/>
                <w:sz w:val="20"/>
                <w:szCs w:val="20"/>
              </w:rPr>
            </w:pPr>
            <w:r>
              <w:rPr>
                <w:sz w:val="20"/>
                <w:szCs w:val="20"/>
              </w:rPr>
              <w:t>4</w:t>
            </w:r>
          </w:p>
        </w:tc>
      </w:tr>
      <w:tr w:rsidR="00B0115D" w14:paraId="7D1EED23" w14:textId="77777777">
        <w:trPr>
          <w:trHeight w:val="255"/>
        </w:trPr>
        <w:tc>
          <w:tcPr>
            <w:tcW w:w="2972" w:type="pct"/>
            <w:noWrap/>
            <w:tcMar>
              <w:top w:w="29" w:type="dxa"/>
              <w:left w:w="29" w:type="dxa"/>
              <w:bottom w:w="29" w:type="dxa"/>
              <w:right w:w="29" w:type="dxa"/>
            </w:tcMar>
            <w:vAlign w:val="bottom"/>
          </w:tcPr>
          <w:p w14:paraId="7D1EED1F" w14:textId="77777777" w:rsidR="00B0115D" w:rsidRDefault="00B0115D">
            <w:pPr>
              <w:spacing w:line="480" w:lineRule="auto"/>
              <w:rPr>
                <w:rFonts w:eastAsia="Arial Unicode MS"/>
                <w:sz w:val="20"/>
                <w:szCs w:val="16"/>
              </w:rPr>
            </w:pPr>
            <w:r>
              <w:rPr>
                <w:sz w:val="20"/>
                <w:szCs w:val="16"/>
              </w:rPr>
              <w:t>3.0 or higher</w:t>
            </w:r>
          </w:p>
        </w:tc>
        <w:tc>
          <w:tcPr>
            <w:tcW w:w="676" w:type="pct"/>
            <w:noWrap/>
            <w:tcMar>
              <w:top w:w="29" w:type="dxa"/>
              <w:left w:w="29" w:type="dxa"/>
              <w:bottom w:w="29" w:type="dxa"/>
              <w:right w:w="29" w:type="dxa"/>
            </w:tcMar>
            <w:vAlign w:val="bottom"/>
          </w:tcPr>
          <w:p w14:paraId="7D1EED20" w14:textId="77777777" w:rsidR="00B0115D" w:rsidRDefault="00B0115D">
            <w:pPr>
              <w:spacing w:line="480" w:lineRule="auto"/>
              <w:jc w:val="right"/>
              <w:rPr>
                <w:rFonts w:eastAsia="Arial Unicode MS"/>
                <w:sz w:val="20"/>
                <w:szCs w:val="20"/>
              </w:rPr>
            </w:pPr>
            <w:r>
              <w:rPr>
                <w:sz w:val="20"/>
                <w:szCs w:val="20"/>
              </w:rPr>
              <w:t>0</w:t>
            </w:r>
          </w:p>
        </w:tc>
        <w:tc>
          <w:tcPr>
            <w:tcW w:w="676" w:type="pct"/>
            <w:noWrap/>
            <w:tcMar>
              <w:top w:w="29" w:type="dxa"/>
              <w:left w:w="29" w:type="dxa"/>
              <w:bottom w:w="29" w:type="dxa"/>
              <w:right w:w="29" w:type="dxa"/>
            </w:tcMar>
            <w:vAlign w:val="bottom"/>
          </w:tcPr>
          <w:p w14:paraId="7D1EED21" w14:textId="77777777" w:rsidR="00B0115D" w:rsidRDefault="00B0115D">
            <w:pPr>
              <w:spacing w:line="480" w:lineRule="auto"/>
              <w:jc w:val="right"/>
              <w:rPr>
                <w:rFonts w:eastAsia="Arial Unicode MS"/>
                <w:sz w:val="20"/>
                <w:szCs w:val="20"/>
              </w:rPr>
            </w:pPr>
            <w:r>
              <w:rPr>
                <w:sz w:val="20"/>
                <w:szCs w:val="20"/>
              </w:rPr>
              <w:t>1</w:t>
            </w:r>
          </w:p>
        </w:tc>
        <w:tc>
          <w:tcPr>
            <w:tcW w:w="676" w:type="pct"/>
            <w:noWrap/>
            <w:tcMar>
              <w:top w:w="29" w:type="dxa"/>
              <w:left w:w="29" w:type="dxa"/>
              <w:bottom w:w="29" w:type="dxa"/>
              <w:right w:w="29" w:type="dxa"/>
            </w:tcMar>
            <w:vAlign w:val="bottom"/>
          </w:tcPr>
          <w:p w14:paraId="7D1EED22" w14:textId="77777777" w:rsidR="00B0115D" w:rsidRDefault="00B0115D">
            <w:pPr>
              <w:spacing w:line="480" w:lineRule="auto"/>
              <w:jc w:val="right"/>
              <w:rPr>
                <w:rFonts w:eastAsia="Arial Unicode MS"/>
                <w:sz w:val="20"/>
                <w:szCs w:val="20"/>
              </w:rPr>
            </w:pPr>
            <w:r>
              <w:rPr>
                <w:sz w:val="20"/>
                <w:szCs w:val="20"/>
              </w:rPr>
              <w:t>1</w:t>
            </w:r>
          </w:p>
        </w:tc>
      </w:tr>
      <w:tr w:rsidR="00B0115D" w14:paraId="7D1EED28" w14:textId="77777777">
        <w:trPr>
          <w:trHeight w:val="255"/>
        </w:trPr>
        <w:tc>
          <w:tcPr>
            <w:tcW w:w="2972" w:type="pct"/>
            <w:noWrap/>
            <w:tcMar>
              <w:top w:w="29" w:type="dxa"/>
              <w:left w:w="29" w:type="dxa"/>
              <w:bottom w:w="29" w:type="dxa"/>
              <w:right w:w="29" w:type="dxa"/>
            </w:tcMar>
            <w:vAlign w:val="bottom"/>
          </w:tcPr>
          <w:p w14:paraId="7D1EED24" w14:textId="77777777" w:rsidR="00B0115D" w:rsidRDefault="00B0115D">
            <w:pPr>
              <w:spacing w:line="480" w:lineRule="auto"/>
              <w:rPr>
                <w:rFonts w:eastAsia="Arial Unicode MS"/>
                <w:sz w:val="20"/>
                <w:szCs w:val="16"/>
              </w:rPr>
            </w:pPr>
          </w:p>
        </w:tc>
        <w:tc>
          <w:tcPr>
            <w:tcW w:w="676" w:type="pct"/>
            <w:noWrap/>
            <w:tcMar>
              <w:top w:w="29" w:type="dxa"/>
              <w:left w:w="29" w:type="dxa"/>
              <w:bottom w:w="29" w:type="dxa"/>
              <w:right w:w="29" w:type="dxa"/>
            </w:tcMar>
            <w:vAlign w:val="bottom"/>
          </w:tcPr>
          <w:p w14:paraId="7D1EED25" w14:textId="77777777" w:rsidR="00B0115D" w:rsidRDefault="00B0115D">
            <w:pPr>
              <w:spacing w:line="480" w:lineRule="auto"/>
              <w:rPr>
                <w:rFonts w:eastAsia="Arial Unicode MS"/>
                <w:sz w:val="20"/>
                <w:szCs w:val="20"/>
              </w:rPr>
            </w:pPr>
          </w:p>
        </w:tc>
        <w:tc>
          <w:tcPr>
            <w:tcW w:w="676" w:type="pct"/>
            <w:noWrap/>
            <w:tcMar>
              <w:top w:w="29" w:type="dxa"/>
              <w:left w:w="29" w:type="dxa"/>
              <w:bottom w:w="29" w:type="dxa"/>
              <w:right w:w="29" w:type="dxa"/>
            </w:tcMar>
            <w:vAlign w:val="bottom"/>
          </w:tcPr>
          <w:p w14:paraId="7D1EED26" w14:textId="77777777" w:rsidR="00B0115D" w:rsidRDefault="00B0115D">
            <w:pPr>
              <w:spacing w:line="480" w:lineRule="auto"/>
              <w:rPr>
                <w:rFonts w:eastAsia="Arial Unicode MS"/>
                <w:sz w:val="20"/>
                <w:szCs w:val="20"/>
              </w:rPr>
            </w:pPr>
          </w:p>
        </w:tc>
        <w:tc>
          <w:tcPr>
            <w:tcW w:w="676" w:type="pct"/>
            <w:noWrap/>
            <w:tcMar>
              <w:top w:w="29" w:type="dxa"/>
              <w:left w:w="29" w:type="dxa"/>
              <w:bottom w:w="29" w:type="dxa"/>
              <w:right w:w="29" w:type="dxa"/>
            </w:tcMar>
            <w:vAlign w:val="bottom"/>
          </w:tcPr>
          <w:p w14:paraId="7D1EED27" w14:textId="77777777" w:rsidR="00B0115D" w:rsidRDefault="00B0115D">
            <w:pPr>
              <w:spacing w:line="480" w:lineRule="auto"/>
              <w:rPr>
                <w:rFonts w:eastAsia="Arial Unicode MS"/>
                <w:sz w:val="20"/>
                <w:szCs w:val="20"/>
              </w:rPr>
            </w:pPr>
          </w:p>
        </w:tc>
      </w:tr>
      <w:tr w:rsidR="00B0115D" w14:paraId="7D1EED2D" w14:textId="77777777">
        <w:trPr>
          <w:trHeight w:val="255"/>
        </w:trPr>
        <w:tc>
          <w:tcPr>
            <w:tcW w:w="2972" w:type="pct"/>
            <w:noWrap/>
            <w:vAlign w:val="bottom"/>
          </w:tcPr>
          <w:p w14:paraId="7D1EED29" w14:textId="77777777" w:rsidR="00B0115D" w:rsidRDefault="00B0115D">
            <w:pPr>
              <w:spacing w:line="480" w:lineRule="auto"/>
              <w:rPr>
                <w:rFonts w:ascii="Arial" w:eastAsia="Arial Unicode MS" w:hAnsi="Arial" w:cs="Arial"/>
                <w:sz w:val="16"/>
                <w:szCs w:val="16"/>
              </w:rPr>
            </w:pPr>
            <w:r>
              <w:rPr>
                <w:rFonts w:ascii="Arial" w:hAnsi="Arial" w:cs="Arial"/>
                <w:sz w:val="16"/>
                <w:szCs w:val="16"/>
              </w:rPr>
              <w:t>Total</w:t>
            </w:r>
          </w:p>
        </w:tc>
        <w:tc>
          <w:tcPr>
            <w:tcW w:w="676" w:type="pct"/>
            <w:noWrap/>
            <w:vAlign w:val="bottom"/>
          </w:tcPr>
          <w:p w14:paraId="7D1EED2A" w14:textId="77777777" w:rsidR="00B0115D" w:rsidRDefault="00B0115D">
            <w:pPr>
              <w:spacing w:line="480" w:lineRule="auto"/>
              <w:jc w:val="right"/>
              <w:rPr>
                <w:rFonts w:ascii="Arial" w:eastAsia="Arial Unicode MS" w:hAnsi="Arial" w:cs="Arial"/>
                <w:sz w:val="20"/>
                <w:szCs w:val="20"/>
              </w:rPr>
            </w:pPr>
            <w:r>
              <w:rPr>
                <w:rFonts w:ascii="Arial" w:hAnsi="Arial" w:cs="Arial"/>
                <w:sz w:val="20"/>
                <w:szCs w:val="20"/>
              </w:rPr>
              <w:t>24</w:t>
            </w:r>
          </w:p>
        </w:tc>
        <w:tc>
          <w:tcPr>
            <w:tcW w:w="676" w:type="pct"/>
            <w:noWrap/>
            <w:vAlign w:val="bottom"/>
          </w:tcPr>
          <w:p w14:paraId="7D1EED2B" w14:textId="77777777" w:rsidR="00B0115D" w:rsidRDefault="00B0115D">
            <w:pPr>
              <w:spacing w:line="480" w:lineRule="auto"/>
              <w:jc w:val="right"/>
              <w:rPr>
                <w:rFonts w:ascii="Arial" w:eastAsia="Arial Unicode MS" w:hAnsi="Arial" w:cs="Arial"/>
                <w:sz w:val="20"/>
                <w:szCs w:val="20"/>
              </w:rPr>
            </w:pPr>
            <w:r>
              <w:rPr>
                <w:rFonts w:ascii="Arial" w:hAnsi="Arial" w:cs="Arial"/>
                <w:sz w:val="20"/>
                <w:szCs w:val="20"/>
              </w:rPr>
              <w:t>27</w:t>
            </w:r>
          </w:p>
        </w:tc>
        <w:tc>
          <w:tcPr>
            <w:tcW w:w="676" w:type="pct"/>
            <w:noWrap/>
            <w:vAlign w:val="bottom"/>
          </w:tcPr>
          <w:p w14:paraId="7D1EED2C" w14:textId="77777777" w:rsidR="00B0115D" w:rsidRDefault="00B0115D">
            <w:pPr>
              <w:spacing w:line="480" w:lineRule="auto"/>
              <w:jc w:val="right"/>
              <w:rPr>
                <w:rFonts w:ascii="Arial" w:eastAsia="Arial Unicode MS" w:hAnsi="Arial" w:cs="Arial"/>
                <w:sz w:val="20"/>
                <w:szCs w:val="20"/>
              </w:rPr>
            </w:pPr>
            <w:r>
              <w:rPr>
                <w:rFonts w:ascii="Arial" w:hAnsi="Arial" w:cs="Arial"/>
                <w:sz w:val="20"/>
                <w:szCs w:val="20"/>
              </w:rPr>
              <w:t>27</w:t>
            </w:r>
          </w:p>
        </w:tc>
      </w:tr>
    </w:tbl>
    <w:p w14:paraId="7D1EED2E" w14:textId="77777777" w:rsidR="00B0115D" w:rsidRDefault="00B0115D">
      <w:pPr>
        <w:spacing w:line="480" w:lineRule="auto"/>
      </w:pPr>
    </w:p>
    <w:p w14:paraId="7D1EED2F" w14:textId="77777777" w:rsidR="00B0115D" w:rsidRDefault="00B0115D">
      <w:pPr>
        <w:spacing w:line="480" w:lineRule="auto"/>
        <w:sectPr w:rsidR="00B0115D">
          <w:footerReference w:type="even" r:id="rId7"/>
          <w:footerReference w:type="default" r:id="rId8"/>
          <w:pgSz w:w="12240" w:h="15840" w:code="1"/>
          <w:pgMar w:top="1440" w:right="1440" w:bottom="1800" w:left="2160" w:header="1440" w:footer="1440" w:gutter="0"/>
          <w:pgNumType w:start="1"/>
          <w:cols w:space="720"/>
          <w:titlePg/>
          <w:docGrid w:linePitch="360"/>
        </w:sectPr>
      </w:pPr>
    </w:p>
    <w:p w14:paraId="7D1EED30" w14:textId="77777777" w:rsidR="00B0115D" w:rsidRDefault="007770CB">
      <w:pPr>
        <w:spacing w:line="480" w:lineRule="auto"/>
        <w:sectPr w:rsidR="00B0115D">
          <w:pgSz w:w="15840" w:h="12240" w:orient="landscape" w:code="1"/>
          <w:pgMar w:top="2160" w:right="1440" w:bottom="1440" w:left="1800" w:header="1440" w:footer="1440" w:gutter="0"/>
          <w:pgNumType w:start="1"/>
          <w:cols w:space="720"/>
          <w:titlePg/>
          <w:docGrid w:linePitch="360"/>
        </w:sectPr>
      </w:pPr>
      <w:r>
        <w:rPr>
          <w:noProof/>
        </w:rPr>
        <w:drawing>
          <wp:anchor distT="0" distB="0" distL="114300" distR="114300" simplePos="0" relativeHeight="251659264" behindDoc="0" locked="0" layoutInCell="1" allowOverlap="1" wp14:anchorId="7D1EEDEF" wp14:editId="7D1EEDF0">
            <wp:simplePos x="0" y="0"/>
            <wp:positionH relativeFrom="column">
              <wp:posOffset>-114300</wp:posOffset>
            </wp:positionH>
            <wp:positionV relativeFrom="paragraph">
              <wp:posOffset>0</wp:posOffset>
            </wp:positionV>
            <wp:extent cx="8229600" cy="5614035"/>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l="12292" r="12292" b="11377"/>
                    <a:stretch>
                      <a:fillRect/>
                    </a:stretch>
                  </pic:blipFill>
                  <pic:spPr bwMode="auto">
                    <a:xfrm>
                      <a:off x="0" y="0"/>
                      <a:ext cx="8229600" cy="56140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1EED31" w14:textId="77777777" w:rsidR="00B0115D" w:rsidRDefault="00B0115D">
      <w:pPr>
        <w:pStyle w:val="Heading2"/>
        <w:spacing w:line="480" w:lineRule="auto"/>
      </w:pPr>
      <w:r>
        <w:t>1999 Analysis</w:t>
      </w:r>
    </w:p>
    <w:p w14:paraId="7D1EED32" w14:textId="77777777" w:rsidR="00B0115D" w:rsidRDefault="00B0115D">
      <w:pPr>
        <w:spacing w:line="480" w:lineRule="auto"/>
      </w:pPr>
      <w:r>
        <w:t xml:space="preserve">When calculating the 1999 Z-scores, the financial data from 27 out of the 32 companies that started reorganization proceedings under Chapter 11 of the bankruptcy code in the year 2002 with SEC were considered. For the five companies Chester Holding Ltd, Coho Energy Inc., Decision Link Inc., </w:t>
      </w:r>
      <w:proofErr w:type="spellStart"/>
      <w:r>
        <w:t>Elektryon</w:t>
      </w:r>
      <w:proofErr w:type="spellEnd"/>
      <w:r>
        <w:t>, and Universal Broadband Networks, Inc, Z-scores could not be calculated because the required financial data was not available.</w:t>
      </w:r>
    </w:p>
    <w:p w14:paraId="7D1EED33" w14:textId="77777777" w:rsidR="00B0115D" w:rsidRDefault="00B0115D">
      <w:pPr>
        <w:spacing w:line="480" w:lineRule="auto"/>
      </w:pPr>
    </w:p>
    <w:p w14:paraId="7D1EED34" w14:textId="77777777" w:rsidR="00B0115D" w:rsidRDefault="00B0115D">
      <w:pPr>
        <w:spacing w:line="480" w:lineRule="auto"/>
      </w:pPr>
      <w:r>
        <w:t>The results of the 1999 Z-scores indicated that 22 companies had a Z-score lower than 1.8. Four companies fell in the gray area with the Z-score between the ranges of 1.8-2.99. Only one company, Kmart Holding Corp, had a Z-score of 3.381 which should be an unlikely candidate for bankruptcy according to the Altman model. The results are shown in the graph on the next page.</w:t>
      </w:r>
    </w:p>
    <w:p w14:paraId="7D1EED35" w14:textId="77777777" w:rsidR="00B0115D" w:rsidRDefault="00B0115D">
      <w:pPr>
        <w:spacing w:line="480" w:lineRule="auto"/>
        <w:sectPr w:rsidR="00B0115D">
          <w:pgSz w:w="12240" w:h="15840" w:code="1"/>
          <w:pgMar w:top="1440" w:right="1440" w:bottom="3845" w:left="2160" w:header="1440" w:footer="1440" w:gutter="0"/>
          <w:pgNumType w:start="1"/>
          <w:cols w:space="720"/>
          <w:titlePg/>
          <w:docGrid w:linePitch="360"/>
        </w:sectPr>
      </w:pPr>
    </w:p>
    <w:p w14:paraId="7D1EED36" w14:textId="77777777" w:rsidR="00B0115D" w:rsidRDefault="00311949">
      <w:pPr>
        <w:spacing w:line="480" w:lineRule="auto"/>
      </w:pPr>
      <w:r>
        <w:rPr>
          <w:noProof/>
          <w:sz w:val="20"/>
          <w:lang w:val="nl-NL" w:eastAsia="nl-NL"/>
        </w:rPr>
        <w:object w:dxaOrig="1440" w:dyaOrig="1440" w14:anchorId="7D1EED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in;margin-top:-27pt;width:702.1pt;height:449.05pt;z-index:251656192">
            <v:imagedata r:id="rId10" o:title=""/>
            <w10:wrap type="square"/>
          </v:shape>
          <o:OLEObject Type="Embed" ProgID="Excel.Chart.8" ShapeID="_x0000_s1029" DrawAspect="Content" ObjectID="_1805814889" r:id="rId11">
            <o:FieldCodes>\s</o:FieldCodes>
          </o:OLEObject>
        </w:object>
      </w:r>
    </w:p>
    <w:p w14:paraId="7D1EED37" w14:textId="77777777" w:rsidR="00B0115D" w:rsidRDefault="00B0115D">
      <w:pPr>
        <w:spacing w:line="480" w:lineRule="auto"/>
        <w:sectPr w:rsidR="00B0115D">
          <w:type w:val="oddPage"/>
          <w:pgSz w:w="15840" w:h="12240" w:orient="landscape" w:code="1"/>
          <w:pgMar w:top="2160" w:right="1440" w:bottom="1440" w:left="3845" w:header="1440" w:footer="1440" w:gutter="0"/>
          <w:pgNumType w:start="1"/>
          <w:cols w:space="720"/>
          <w:titlePg/>
          <w:docGrid w:linePitch="360"/>
        </w:sectPr>
      </w:pPr>
    </w:p>
    <w:p w14:paraId="7D1EED38" w14:textId="77777777" w:rsidR="00B0115D" w:rsidRDefault="00B0115D">
      <w:pPr>
        <w:spacing w:line="480" w:lineRule="auto"/>
      </w:pPr>
    </w:p>
    <w:p w14:paraId="7D1EED39" w14:textId="77777777" w:rsidR="00B0115D" w:rsidRDefault="00B0115D">
      <w:pPr>
        <w:spacing w:line="480" w:lineRule="auto"/>
      </w:pPr>
      <w:r>
        <w:t>Based on the 1999 figures, the model turns out to be 96.29% accurate when companies with a Z-score under the higher cut-off limit of the '</w:t>
      </w:r>
      <w:proofErr w:type="gramStart"/>
      <w:r>
        <w:t>grey-area</w:t>
      </w:r>
      <w:proofErr w:type="gramEnd"/>
      <w:r>
        <w:t xml:space="preserve">' (2.99) are categorized as having a very high probability of going bankrupt. When the lower limit of the grey area (1.8) is taken as the cut-off for bankruptcy probability classification, the model turns out to be 81.48% accurate for predicting bankruptcy for financially distressed companies investigated in this study. </w:t>
      </w:r>
    </w:p>
    <w:p w14:paraId="7D1EED3A" w14:textId="77777777" w:rsidR="00B0115D" w:rsidRDefault="00B0115D">
      <w:pPr>
        <w:spacing w:line="480" w:lineRule="auto"/>
      </w:pPr>
      <w:r>
        <w:t>A detailed regression analysis of the Z-score and the individual X variables of the Z-score equation (see appendix ...) showed a positive correlation between all variables and the Z-score.</w:t>
      </w:r>
    </w:p>
    <w:p w14:paraId="7D1EED3B" w14:textId="77777777" w:rsidR="00B0115D" w:rsidRDefault="00B0115D">
      <w:pPr>
        <w:spacing w:line="48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05"/>
        <w:gridCol w:w="1605"/>
        <w:gridCol w:w="1630"/>
        <w:gridCol w:w="1340"/>
      </w:tblGrid>
      <w:tr w:rsidR="00B0115D" w14:paraId="7D1EED40" w14:textId="77777777">
        <w:tc>
          <w:tcPr>
            <w:tcW w:w="2405" w:type="dxa"/>
          </w:tcPr>
          <w:p w14:paraId="7D1EED3C" w14:textId="77777777" w:rsidR="00B0115D" w:rsidRDefault="00B0115D">
            <w:pPr>
              <w:rPr>
                <w:b/>
                <w:bCs/>
              </w:rPr>
            </w:pPr>
            <w:r>
              <w:rPr>
                <w:b/>
                <w:bCs/>
              </w:rPr>
              <w:t>X-Variable</w:t>
            </w:r>
          </w:p>
        </w:tc>
        <w:tc>
          <w:tcPr>
            <w:tcW w:w="1605" w:type="dxa"/>
          </w:tcPr>
          <w:p w14:paraId="7D1EED3D" w14:textId="77777777" w:rsidR="00B0115D" w:rsidRDefault="00B0115D">
            <w:pPr>
              <w:rPr>
                <w:b/>
                <w:bCs/>
              </w:rPr>
            </w:pPr>
            <w:r>
              <w:rPr>
                <w:b/>
                <w:bCs/>
              </w:rPr>
              <w:t>F-Value</w:t>
            </w:r>
          </w:p>
        </w:tc>
        <w:tc>
          <w:tcPr>
            <w:tcW w:w="1630" w:type="dxa"/>
          </w:tcPr>
          <w:p w14:paraId="7D1EED3E" w14:textId="77777777" w:rsidR="00B0115D" w:rsidRDefault="00B0115D">
            <w:pPr>
              <w:rPr>
                <w:b/>
                <w:bCs/>
              </w:rPr>
            </w:pPr>
            <w:r>
              <w:rPr>
                <w:b/>
                <w:bCs/>
              </w:rPr>
              <w:t>Statistical significance of F-Value</w:t>
            </w:r>
          </w:p>
        </w:tc>
        <w:tc>
          <w:tcPr>
            <w:tcW w:w="1340" w:type="dxa"/>
          </w:tcPr>
          <w:p w14:paraId="7D1EED3F" w14:textId="77777777" w:rsidR="00B0115D" w:rsidRDefault="00B0115D">
            <w:pPr>
              <w:rPr>
                <w:b/>
                <w:bCs/>
              </w:rPr>
            </w:pPr>
            <w:r>
              <w:rPr>
                <w:b/>
                <w:bCs/>
              </w:rPr>
              <w:t>Observed Correlation</w:t>
            </w:r>
          </w:p>
        </w:tc>
      </w:tr>
      <w:tr w:rsidR="00B0115D" w14:paraId="7D1EED45" w14:textId="77777777">
        <w:tc>
          <w:tcPr>
            <w:tcW w:w="2405" w:type="dxa"/>
          </w:tcPr>
          <w:p w14:paraId="7D1EED41" w14:textId="77777777" w:rsidR="00B0115D" w:rsidRDefault="00B0115D">
            <w:pPr>
              <w:pStyle w:val="Footer"/>
              <w:tabs>
                <w:tab w:val="clear" w:pos="4320"/>
                <w:tab w:val="clear" w:pos="8640"/>
              </w:tabs>
            </w:pPr>
            <w:r>
              <w:t>Working capital/total assets ratio</w:t>
            </w:r>
          </w:p>
        </w:tc>
        <w:tc>
          <w:tcPr>
            <w:tcW w:w="1605" w:type="dxa"/>
          </w:tcPr>
          <w:p w14:paraId="7D1EED42" w14:textId="77777777" w:rsidR="00B0115D" w:rsidRDefault="00B0115D">
            <w:r>
              <w:t>10.86</w:t>
            </w:r>
          </w:p>
        </w:tc>
        <w:tc>
          <w:tcPr>
            <w:tcW w:w="1630" w:type="dxa"/>
          </w:tcPr>
          <w:p w14:paraId="7D1EED43" w14:textId="77777777" w:rsidR="00B0115D" w:rsidRDefault="00B0115D">
            <w:r>
              <w:t>0.0053</w:t>
            </w:r>
          </w:p>
        </w:tc>
        <w:tc>
          <w:tcPr>
            <w:tcW w:w="1340" w:type="dxa"/>
          </w:tcPr>
          <w:p w14:paraId="7D1EED44" w14:textId="77777777" w:rsidR="00B0115D" w:rsidRDefault="00B0115D">
            <w:r>
              <w:t>Positive</w:t>
            </w:r>
          </w:p>
        </w:tc>
      </w:tr>
      <w:tr w:rsidR="00B0115D" w14:paraId="7D1EED4A" w14:textId="77777777">
        <w:tc>
          <w:tcPr>
            <w:tcW w:w="2405" w:type="dxa"/>
          </w:tcPr>
          <w:p w14:paraId="7D1EED46" w14:textId="77777777" w:rsidR="00B0115D" w:rsidRDefault="00B0115D">
            <w:r>
              <w:t xml:space="preserve">Retained </w:t>
            </w:r>
            <w:proofErr w:type="spellStart"/>
            <w:r>
              <w:t>earning</w:t>
            </w:r>
            <w:proofErr w:type="spellEnd"/>
            <w:r>
              <w:t>/total assets ratio</w:t>
            </w:r>
          </w:p>
        </w:tc>
        <w:tc>
          <w:tcPr>
            <w:tcW w:w="1605" w:type="dxa"/>
          </w:tcPr>
          <w:p w14:paraId="7D1EED47" w14:textId="77777777" w:rsidR="00B0115D" w:rsidRDefault="00B0115D">
            <w:r>
              <w:t>21.27</w:t>
            </w:r>
          </w:p>
        </w:tc>
        <w:tc>
          <w:tcPr>
            <w:tcW w:w="1630" w:type="dxa"/>
          </w:tcPr>
          <w:p w14:paraId="7D1EED48" w14:textId="77777777" w:rsidR="00B0115D" w:rsidRDefault="00B0115D">
            <w:r>
              <w:t>0.0004</w:t>
            </w:r>
          </w:p>
        </w:tc>
        <w:tc>
          <w:tcPr>
            <w:tcW w:w="1340" w:type="dxa"/>
          </w:tcPr>
          <w:p w14:paraId="7D1EED49" w14:textId="77777777" w:rsidR="00B0115D" w:rsidRDefault="00B0115D">
            <w:r>
              <w:t>Positive</w:t>
            </w:r>
          </w:p>
        </w:tc>
      </w:tr>
      <w:tr w:rsidR="00B0115D" w14:paraId="7D1EED4F" w14:textId="77777777">
        <w:tc>
          <w:tcPr>
            <w:tcW w:w="2405" w:type="dxa"/>
          </w:tcPr>
          <w:p w14:paraId="7D1EED4B" w14:textId="77777777" w:rsidR="00B0115D" w:rsidRDefault="00B0115D">
            <w:r>
              <w:t>EBIT/total assets ratio</w:t>
            </w:r>
          </w:p>
        </w:tc>
        <w:tc>
          <w:tcPr>
            <w:tcW w:w="1605" w:type="dxa"/>
          </w:tcPr>
          <w:p w14:paraId="7D1EED4C" w14:textId="77777777" w:rsidR="00B0115D" w:rsidRDefault="00B0115D">
            <w:r>
              <w:t>0.10</w:t>
            </w:r>
          </w:p>
        </w:tc>
        <w:tc>
          <w:tcPr>
            <w:tcW w:w="1630" w:type="dxa"/>
          </w:tcPr>
          <w:p w14:paraId="7D1EED4D" w14:textId="77777777" w:rsidR="00B0115D" w:rsidRDefault="00B0115D">
            <w:r>
              <w:t>0.7525</w:t>
            </w:r>
          </w:p>
        </w:tc>
        <w:tc>
          <w:tcPr>
            <w:tcW w:w="1340" w:type="dxa"/>
          </w:tcPr>
          <w:p w14:paraId="7D1EED4E" w14:textId="77777777" w:rsidR="00B0115D" w:rsidRDefault="00B0115D">
            <w:r>
              <w:t>Positive</w:t>
            </w:r>
          </w:p>
        </w:tc>
      </w:tr>
      <w:tr w:rsidR="00B0115D" w14:paraId="7D1EED54" w14:textId="77777777">
        <w:tc>
          <w:tcPr>
            <w:tcW w:w="2405" w:type="dxa"/>
          </w:tcPr>
          <w:p w14:paraId="7D1EED50" w14:textId="77777777" w:rsidR="00B0115D" w:rsidRDefault="00B0115D">
            <w:r>
              <w:t>Market value equity/book value of total liabilities ratio</w:t>
            </w:r>
          </w:p>
        </w:tc>
        <w:tc>
          <w:tcPr>
            <w:tcW w:w="1605" w:type="dxa"/>
          </w:tcPr>
          <w:p w14:paraId="7D1EED51" w14:textId="77777777" w:rsidR="00B0115D" w:rsidRDefault="00B0115D">
            <w:r>
              <w:t>0.02</w:t>
            </w:r>
          </w:p>
        </w:tc>
        <w:tc>
          <w:tcPr>
            <w:tcW w:w="1630" w:type="dxa"/>
          </w:tcPr>
          <w:p w14:paraId="7D1EED52" w14:textId="77777777" w:rsidR="00B0115D" w:rsidRDefault="00B0115D">
            <w:r>
              <w:t>0.8902</w:t>
            </w:r>
          </w:p>
        </w:tc>
        <w:tc>
          <w:tcPr>
            <w:tcW w:w="1340" w:type="dxa"/>
          </w:tcPr>
          <w:p w14:paraId="7D1EED53" w14:textId="77777777" w:rsidR="00B0115D" w:rsidRDefault="00B0115D">
            <w:r>
              <w:t>Positive</w:t>
            </w:r>
          </w:p>
        </w:tc>
      </w:tr>
      <w:tr w:rsidR="00B0115D" w14:paraId="7D1EED59" w14:textId="77777777">
        <w:tc>
          <w:tcPr>
            <w:tcW w:w="2405" w:type="dxa"/>
          </w:tcPr>
          <w:p w14:paraId="7D1EED55" w14:textId="77777777" w:rsidR="00B0115D" w:rsidRDefault="00B0115D">
            <w:r>
              <w:t>Net sales/total assets ratio</w:t>
            </w:r>
          </w:p>
        </w:tc>
        <w:tc>
          <w:tcPr>
            <w:tcW w:w="1605" w:type="dxa"/>
          </w:tcPr>
          <w:p w14:paraId="7D1EED56" w14:textId="77777777" w:rsidR="00B0115D" w:rsidRDefault="00B0115D">
            <w:r>
              <w:t>14.73</w:t>
            </w:r>
          </w:p>
        </w:tc>
        <w:tc>
          <w:tcPr>
            <w:tcW w:w="1630" w:type="dxa"/>
          </w:tcPr>
          <w:p w14:paraId="7D1EED57" w14:textId="77777777" w:rsidR="00B0115D" w:rsidRDefault="00B0115D">
            <w:r>
              <w:t>0.0018</w:t>
            </w:r>
          </w:p>
        </w:tc>
        <w:tc>
          <w:tcPr>
            <w:tcW w:w="1340" w:type="dxa"/>
          </w:tcPr>
          <w:p w14:paraId="7D1EED58" w14:textId="77777777" w:rsidR="00B0115D" w:rsidRDefault="00B0115D">
            <w:r>
              <w:t>Positive</w:t>
            </w:r>
          </w:p>
        </w:tc>
      </w:tr>
    </w:tbl>
    <w:p w14:paraId="7D1EED5A" w14:textId="77777777" w:rsidR="00B0115D" w:rsidRDefault="00B0115D">
      <w:pPr>
        <w:spacing w:line="480" w:lineRule="auto"/>
      </w:pPr>
    </w:p>
    <w:p w14:paraId="7D1EED5B" w14:textId="77777777" w:rsidR="00B0115D" w:rsidRDefault="00B0115D">
      <w:pPr>
        <w:spacing w:line="480" w:lineRule="auto"/>
      </w:pPr>
    </w:p>
    <w:p w14:paraId="7D1EED5C" w14:textId="77777777" w:rsidR="00B0115D" w:rsidRDefault="00B0115D">
      <w:pPr>
        <w:pStyle w:val="Heading2"/>
        <w:spacing w:line="480" w:lineRule="auto"/>
      </w:pPr>
      <w:r>
        <w:t>2000 Analysis</w:t>
      </w:r>
    </w:p>
    <w:p w14:paraId="7D1EED5D" w14:textId="77777777" w:rsidR="00B0115D" w:rsidRDefault="00B0115D">
      <w:pPr>
        <w:spacing w:line="480" w:lineRule="auto"/>
      </w:pPr>
      <w:r>
        <w:t xml:space="preserve">When calculating the 2000 Z-scores, the financial data from 27 out of the 32 companies that started reorganization proceedings under Chapter 11 of the bankruptcy code in the year 2002 with SEC were considered. For the five companies Chester Holding Ltd, Decision Link Inc., </w:t>
      </w:r>
      <w:proofErr w:type="spellStart"/>
      <w:r>
        <w:t>Elektryon</w:t>
      </w:r>
      <w:proofErr w:type="spellEnd"/>
      <w:r>
        <w:t>, Linc Capital Inc., and Universal Broadband Networks, Inc, Z-scores could not be calculated because the required financial data was not available.</w:t>
      </w:r>
    </w:p>
    <w:p w14:paraId="7D1EED5E" w14:textId="77777777" w:rsidR="00B0115D" w:rsidRDefault="00B0115D">
      <w:pPr>
        <w:spacing w:line="480" w:lineRule="auto"/>
      </w:pPr>
    </w:p>
    <w:p w14:paraId="7D1EED5F" w14:textId="77777777" w:rsidR="00B0115D" w:rsidRDefault="00B0115D">
      <w:pPr>
        <w:spacing w:line="480" w:lineRule="auto"/>
        <w:sectPr w:rsidR="00B0115D">
          <w:type w:val="oddPage"/>
          <w:pgSz w:w="12240" w:h="15840" w:code="1"/>
          <w:pgMar w:top="1440" w:right="1440" w:bottom="3845" w:left="2160" w:header="1440" w:footer="1440" w:gutter="0"/>
          <w:pgNumType w:start="1"/>
          <w:cols w:space="720"/>
          <w:titlePg/>
          <w:docGrid w:linePitch="360"/>
        </w:sectPr>
      </w:pPr>
      <w:r>
        <w:t>The results of the 2000 Z-scores indicated that 21 companies had a Z-score lower than 1.8. Five companies fell in the gray area with the Z-score between the ranges of 1.8-2.99. Only one company, Kmart Holding Corp, had a Z-score of 3.217 which should be an unlikely candidate for bankruptcy according to the Altman model. The results are shown in the graph on the next page.</w:t>
      </w:r>
    </w:p>
    <w:p w14:paraId="7D1EED60" w14:textId="77777777" w:rsidR="00B0115D" w:rsidRDefault="00311949">
      <w:pPr>
        <w:spacing w:line="480" w:lineRule="auto"/>
      </w:pPr>
      <w:r>
        <w:rPr>
          <w:noProof/>
          <w:sz w:val="20"/>
        </w:rPr>
        <w:object w:dxaOrig="1440" w:dyaOrig="1440" w14:anchorId="7D1EEDF2">
          <v:shape id="_x0000_s1031" type="#_x0000_t75" style="position:absolute;margin-left:-162pt;margin-top:-63pt;width:10in;height:503.8pt;z-index:251657216">
            <v:imagedata r:id="rId12" o:title=""/>
            <w10:wrap type="square"/>
          </v:shape>
          <o:OLEObject Type="Embed" ProgID="Excel.Chart.8" ShapeID="_x0000_s1031" DrawAspect="Content" ObjectID="_1805814890" r:id="rId13">
            <o:FieldCodes>\s</o:FieldCodes>
          </o:OLEObject>
        </w:object>
      </w:r>
    </w:p>
    <w:p w14:paraId="7D1EED61" w14:textId="77777777" w:rsidR="00B0115D" w:rsidRDefault="00B0115D">
      <w:pPr>
        <w:spacing w:line="480" w:lineRule="auto"/>
        <w:sectPr w:rsidR="00B0115D">
          <w:pgSz w:w="15840" w:h="12240" w:orient="landscape" w:code="1"/>
          <w:pgMar w:top="2160" w:right="1440" w:bottom="1440" w:left="3845" w:header="1440" w:footer="1440" w:gutter="0"/>
          <w:pgNumType w:start="1"/>
          <w:cols w:space="720"/>
          <w:titlePg/>
          <w:docGrid w:linePitch="360"/>
        </w:sectPr>
      </w:pPr>
    </w:p>
    <w:p w14:paraId="7D1EED62" w14:textId="77777777" w:rsidR="00B0115D" w:rsidRDefault="00B0115D">
      <w:pPr>
        <w:spacing w:line="480" w:lineRule="auto"/>
      </w:pPr>
    </w:p>
    <w:p w14:paraId="7D1EED63" w14:textId="77777777" w:rsidR="00B0115D" w:rsidRDefault="00B0115D">
      <w:pPr>
        <w:spacing w:line="480" w:lineRule="auto"/>
      </w:pPr>
      <w:r>
        <w:t>Based on the 2000 figures, the model turns out to be 96.29% accurate when companies with a Z-score under the higher cut-off limit of the '</w:t>
      </w:r>
      <w:proofErr w:type="gramStart"/>
      <w:r>
        <w:t>grey-area</w:t>
      </w:r>
      <w:proofErr w:type="gramEnd"/>
      <w:r>
        <w:t xml:space="preserve">' (2.99) are categorized as having a very high probability of going bankrupt. When the lower limit of the grey area (1.8) is taken as the cut-off for bankruptcy probability classification, the model turns out to be 77.77% accurate for predicting bankruptcy for financially distressed companies investigated in this study. </w:t>
      </w:r>
    </w:p>
    <w:p w14:paraId="7D1EED64" w14:textId="77777777" w:rsidR="00B0115D" w:rsidRDefault="00B0115D">
      <w:pPr>
        <w:spacing w:line="480" w:lineRule="auto"/>
      </w:pPr>
      <w:r>
        <w:t>A detailed regression analysis of the Z-score and the individual X variables of the Z-score equation (see appendix ...) showed a positive correlation between all variables and the Z-score.</w:t>
      </w:r>
    </w:p>
    <w:p w14:paraId="7D1EED65" w14:textId="77777777" w:rsidR="00B0115D" w:rsidRDefault="00B0115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05"/>
        <w:gridCol w:w="1605"/>
        <w:gridCol w:w="1630"/>
        <w:gridCol w:w="1340"/>
      </w:tblGrid>
      <w:tr w:rsidR="00B0115D" w14:paraId="7D1EED6A" w14:textId="77777777">
        <w:tc>
          <w:tcPr>
            <w:tcW w:w="2405" w:type="dxa"/>
          </w:tcPr>
          <w:p w14:paraId="7D1EED66" w14:textId="77777777" w:rsidR="00B0115D" w:rsidRDefault="00B0115D">
            <w:pPr>
              <w:rPr>
                <w:b/>
                <w:bCs/>
              </w:rPr>
            </w:pPr>
            <w:r>
              <w:rPr>
                <w:b/>
                <w:bCs/>
              </w:rPr>
              <w:t>X-Variable</w:t>
            </w:r>
          </w:p>
        </w:tc>
        <w:tc>
          <w:tcPr>
            <w:tcW w:w="1605" w:type="dxa"/>
          </w:tcPr>
          <w:p w14:paraId="7D1EED67" w14:textId="77777777" w:rsidR="00B0115D" w:rsidRDefault="00B0115D">
            <w:pPr>
              <w:rPr>
                <w:b/>
                <w:bCs/>
              </w:rPr>
            </w:pPr>
            <w:r>
              <w:rPr>
                <w:b/>
                <w:bCs/>
              </w:rPr>
              <w:t>F-Value</w:t>
            </w:r>
          </w:p>
        </w:tc>
        <w:tc>
          <w:tcPr>
            <w:tcW w:w="1630" w:type="dxa"/>
          </w:tcPr>
          <w:p w14:paraId="7D1EED68" w14:textId="77777777" w:rsidR="00B0115D" w:rsidRDefault="00B0115D">
            <w:pPr>
              <w:rPr>
                <w:b/>
                <w:bCs/>
              </w:rPr>
            </w:pPr>
            <w:r>
              <w:rPr>
                <w:b/>
                <w:bCs/>
              </w:rPr>
              <w:t>Statistical significance of F-Value</w:t>
            </w:r>
          </w:p>
        </w:tc>
        <w:tc>
          <w:tcPr>
            <w:tcW w:w="1340" w:type="dxa"/>
          </w:tcPr>
          <w:p w14:paraId="7D1EED69" w14:textId="77777777" w:rsidR="00B0115D" w:rsidRDefault="00B0115D">
            <w:pPr>
              <w:rPr>
                <w:b/>
                <w:bCs/>
              </w:rPr>
            </w:pPr>
            <w:r>
              <w:rPr>
                <w:b/>
                <w:bCs/>
              </w:rPr>
              <w:t>Observed Correlation</w:t>
            </w:r>
          </w:p>
        </w:tc>
      </w:tr>
      <w:tr w:rsidR="00B0115D" w14:paraId="7D1EED6F" w14:textId="77777777">
        <w:tc>
          <w:tcPr>
            <w:tcW w:w="2405" w:type="dxa"/>
          </w:tcPr>
          <w:p w14:paraId="7D1EED6B" w14:textId="77777777" w:rsidR="00B0115D" w:rsidRDefault="00B0115D">
            <w:pPr>
              <w:pStyle w:val="Footer"/>
              <w:tabs>
                <w:tab w:val="clear" w:pos="4320"/>
                <w:tab w:val="clear" w:pos="8640"/>
              </w:tabs>
            </w:pPr>
            <w:r>
              <w:t>Working capital/total assets ratio</w:t>
            </w:r>
          </w:p>
        </w:tc>
        <w:tc>
          <w:tcPr>
            <w:tcW w:w="1605" w:type="dxa"/>
          </w:tcPr>
          <w:p w14:paraId="7D1EED6C" w14:textId="77777777" w:rsidR="00B0115D" w:rsidRDefault="00B0115D">
            <w:r>
              <w:t>0.29</w:t>
            </w:r>
          </w:p>
        </w:tc>
        <w:tc>
          <w:tcPr>
            <w:tcW w:w="1630" w:type="dxa"/>
          </w:tcPr>
          <w:p w14:paraId="7D1EED6D" w14:textId="77777777" w:rsidR="00B0115D" w:rsidRDefault="00B0115D">
            <w:r>
              <w:t>0.5965</w:t>
            </w:r>
          </w:p>
        </w:tc>
        <w:tc>
          <w:tcPr>
            <w:tcW w:w="1340" w:type="dxa"/>
          </w:tcPr>
          <w:p w14:paraId="7D1EED6E" w14:textId="77777777" w:rsidR="00B0115D" w:rsidRDefault="00B0115D">
            <w:r>
              <w:t>Positive</w:t>
            </w:r>
          </w:p>
        </w:tc>
      </w:tr>
      <w:tr w:rsidR="00B0115D" w14:paraId="7D1EED74" w14:textId="77777777">
        <w:tc>
          <w:tcPr>
            <w:tcW w:w="2405" w:type="dxa"/>
          </w:tcPr>
          <w:p w14:paraId="7D1EED70" w14:textId="77777777" w:rsidR="00B0115D" w:rsidRDefault="00B0115D">
            <w:r>
              <w:t xml:space="preserve">Retained </w:t>
            </w:r>
            <w:proofErr w:type="spellStart"/>
            <w:r>
              <w:t>earning</w:t>
            </w:r>
            <w:proofErr w:type="spellEnd"/>
            <w:r>
              <w:t>/total assets ratio</w:t>
            </w:r>
          </w:p>
        </w:tc>
        <w:tc>
          <w:tcPr>
            <w:tcW w:w="1605" w:type="dxa"/>
          </w:tcPr>
          <w:p w14:paraId="7D1EED71" w14:textId="77777777" w:rsidR="00B0115D" w:rsidRDefault="00B0115D">
            <w:r>
              <w:t>106.46</w:t>
            </w:r>
          </w:p>
        </w:tc>
        <w:tc>
          <w:tcPr>
            <w:tcW w:w="1630" w:type="dxa"/>
          </w:tcPr>
          <w:p w14:paraId="7D1EED72" w14:textId="77777777" w:rsidR="00B0115D" w:rsidRDefault="00B0115D">
            <w:r>
              <w:t>0.0000</w:t>
            </w:r>
          </w:p>
        </w:tc>
        <w:tc>
          <w:tcPr>
            <w:tcW w:w="1340" w:type="dxa"/>
          </w:tcPr>
          <w:p w14:paraId="7D1EED73" w14:textId="77777777" w:rsidR="00B0115D" w:rsidRDefault="00B0115D">
            <w:r>
              <w:t>Positive</w:t>
            </w:r>
          </w:p>
        </w:tc>
      </w:tr>
      <w:tr w:rsidR="00B0115D" w14:paraId="7D1EED79" w14:textId="77777777">
        <w:tc>
          <w:tcPr>
            <w:tcW w:w="2405" w:type="dxa"/>
          </w:tcPr>
          <w:p w14:paraId="7D1EED75" w14:textId="77777777" w:rsidR="00B0115D" w:rsidRDefault="00B0115D">
            <w:r>
              <w:t>EBIT/total assets ratio</w:t>
            </w:r>
          </w:p>
        </w:tc>
        <w:tc>
          <w:tcPr>
            <w:tcW w:w="1605" w:type="dxa"/>
          </w:tcPr>
          <w:p w14:paraId="7D1EED76" w14:textId="77777777" w:rsidR="00B0115D" w:rsidRDefault="00B0115D">
            <w:r>
              <w:t>46.42</w:t>
            </w:r>
          </w:p>
        </w:tc>
        <w:tc>
          <w:tcPr>
            <w:tcW w:w="1630" w:type="dxa"/>
          </w:tcPr>
          <w:p w14:paraId="7D1EED77" w14:textId="77777777" w:rsidR="00B0115D" w:rsidRDefault="00B0115D">
            <w:r>
              <w:t>0.0000</w:t>
            </w:r>
          </w:p>
        </w:tc>
        <w:tc>
          <w:tcPr>
            <w:tcW w:w="1340" w:type="dxa"/>
          </w:tcPr>
          <w:p w14:paraId="7D1EED78" w14:textId="77777777" w:rsidR="00B0115D" w:rsidRDefault="00B0115D">
            <w:r>
              <w:t>Positive</w:t>
            </w:r>
          </w:p>
        </w:tc>
      </w:tr>
      <w:tr w:rsidR="00B0115D" w14:paraId="7D1EED7E" w14:textId="77777777">
        <w:tc>
          <w:tcPr>
            <w:tcW w:w="2405" w:type="dxa"/>
          </w:tcPr>
          <w:p w14:paraId="7D1EED7A" w14:textId="77777777" w:rsidR="00B0115D" w:rsidRDefault="00B0115D">
            <w:r>
              <w:t>Market value equity/book value of total liabilities ratio</w:t>
            </w:r>
          </w:p>
        </w:tc>
        <w:tc>
          <w:tcPr>
            <w:tcW w:w="1605" w:type="dxa"/>
          </w:tcPr>
          <w:p w14:paraId="7D1EED7B" w14:textId="77777777" w:rsidR="00B0115D" w:rsidRDefault="00B0115D">
            <w:r>
              <w:t>0.045</w:t>
            </w:r>
          </w:p>
        </w:tc>
        <w:tc>
          <w:tcPr>
            <w:tcW w:w="1630" w:type="dxa"/>
          </w:tcPr>
          <w:p w14:paraId="7D1EED7C" w14:textId="77777777" w:rsidR="00B0115D" w:rsidRDefault="00B0115D">
            <w:r>
              <w:t>08343</w:t>
            </w:r>
          </w:p>
        </w:tc>
        <w:tc>
          <w:tcPr>
            <w:tcW w:w="1340" w:type="dxa"/>
          </w:tcPr>
          <w:p w14:paraId="7D1EED7D" w14:textId="77777777" w:rsidR="00B0115D" w:rsidRDefault="00B0115D">
            <w:r>
              <w:t>Positive</w:t>
            </w:r>
          </w:p>
        </w:tc>
      </w:tr>
      <w:tr w:rsidR="00B0115D" w14:paraId="7D1EED83" w14:textId="77777777">
        <w:tc>
          <w:tcPr>
            <w:tcW w:w="2405" w:type="dxa"/>
          </w:tcPr>
          <w:p w14:paraId="7D1EED7F" w14:textId="77777777" w:rsidR="00B0115D" w:rsidRDefault="00B0115D">
            <w:r>
              <w:t>Net sales/total assets ratio</w:t>
            </w:r>
          </w:p>
        </w:tc>
        <w:tc>
          <w:tcPr>
            <w:tcW w:w="1605" w:type="dxa"/>
          </w:tcPr>
          <w:p w14:paraId="7D1EED80" w14:textId="77777777" w:rsidR="00B0115D" w:rsidRDefault="00B0115D">
            <w:r>
              <w:t>5.96</w:t>
            </w:r>
          </w:p>
        </w:tc>
        <w:tc>
          <w:tcPr>
            <w:tcW w:w="1630" w:type="dxa"/>
          </w:tcPr>
          <w:p w14:paraId="7D1EED81" w14:textId="77777777" w:rsidR="00B0115D" w:rsidRDefault="00B0115D">
            <w:r>
              <w:t>0.0284</w:t>
            </w:r>
          </w:p>
        </w:tc>
        <w:tc>
          <w:tcPr>
            <w:tcW w:w="1340" w:type="dxa"/>
          </w:tcPr>
          <w:p w14:paraId="7D1EED82" w14:textId="77777777" w:rsidR="00B0115D" w:rsidRDefault="00B0115D">
            <w:r>
              <w:t>Positive</w:t>
            </w:r>
          </w:p>
        </w:tc>
      </w:tr>
    </w:tbl>
    <w:p w14:paraId="7D1EED84" w14:textId="77777777" w:rsidR="00B0115D" w:rsidRDefault="00B0115D">
      <w:pPr>
        <w:spacing w:line="480" w:lineRule="auto"/>
      </w:pPr>
    </w:p>
    <w:p w14:paraId="7D1EED85" w14:textId="77777777" w:rsidR="00B0115D" w:rsidRDefault="00B0115D">
      <w:pPr>
        <w:pStyle w:val="Heading2"/>
        <w:spacing w:line="480" w:lineRule="auto"/>
      </w:pPr>
      <w:r>
        <w:t>2001 Analysis</w:t>
      </w:r>
    </w:p>
    <w:p w14:paraId="7D1EED86" w14:textId="77777777" w:rsidR="00B0115D" w:rsidRDefault="00B0115D">
      <w:pPr>
        <w:spacing w:line="480" w:lineRule="auto"/>
      </w:pPr>
      <w:r>
        <w:t xml:space="preserve">When calculating the 2001 Z-scores, the financial data from 24 out of the 32 companies that started reorganization proceedings under Chapter 11 of the bankruptcy code in the year 2002 with SEC were considered. For the eight companies Chester Holding Ltd, Decision Link Inc., </w:t>
      </w:r>
      <w:proofErr w:type="spellStart"/>
      <w:r>
        <w:t>Elektryon</w:t>
      </w:r>
      <w:proofErr w:type="spellEnd"/>
      <w:r>
        <w:t>, Linc Capital Inc., Metals USA Inc., Spinnaker Industries Inc., Universal Broadband Networks, Inc, and Venturi Technologies Inc., Z-scores could not be calculated because the required financial data was not available.</w:t>
      </w:r>
    </w:p>
    <w:p w14:paraId="7D1EED87" w14:textId="77777777" w:rsidR="00B0115D" w:rsidRDefault="00B0115D">
      <w:pPr>
        <w:spacing w:line="480" w:lineRule="auto"/>
      </w:pPr>
    </w:p>
    <w:p w14:paraId="7D1EED88" w14:textId="77777777" w:rsidR="00B0115D" w:rsidRDefault="00B0115D">
      <w:pPr>
        <w:spacing w:line="480" w:lineRule="auto"/>
      </w:pPr>
      <w:r>
        <w:t>The results of the 2001 Z-scores indicated that 22 companies had a Z-score lower than 1.8. Two companies fell in the gray area with the Z-score between the ranges of 1.8-2.99. No company had a Z-score of 3.0 or higher, so all companies were likely candidates for bankruptcy. The results are shown in the graph on the next page.</w:t>
      </w:r>
    </w:p>
    <w:p w14:paraId="7D1EED89" w14:textId="77777777" w:rsidR="00B0115D" w:rsidRDefault="00B0115D">
      <w:pPr>
        <w:spacing w:line="480" w:lineRule="auto"/>
      </w:pPr>
    </w:p>
    <w:p w14:paraId="7D1EED8A" w14:textId="77777777" w:rsidR="00B0115D" w:rsidRDefault="00B0115D">
      <w:pPr>
        <w:spacing w:line="480" w:lineRule="auto"/>
        <w:sectPr w:rsidR="00B0115D">
          <w:type w:val="oddPage"/>
          <w:pgSz w:w="12240" w:h="15840" w:code="1"/>
          <w:pgMar w:top="1440" w:right="1440" w:bottom="3845" w:left="2160" w:header="1440" w:footer="1440" w:gutter="0"/>
          <w:pgNumType w:start="1"/>
          <w:cols w:space="720"/>
          <w:titlePg/>
          <w:docGrid w:linePitch="360"/>
        </w:sectPr>
      </w:pPr>
    </w:p>
    <w:p w14:paraId="7D1EED8B" w14:textId="77777777" w:rsidR="00B0115D" w:rsidRDefault="00311949">
      <w:pPr>
        <w:spacing w:line="480" w:lineRule="auto"/>
        <w:sectPr w:rsidR="00B0115D">
          <w:pgSz w:w="15840" w:h="12240" w:orient="landscape" w:code="1"/>
          <w:pgMar w:top="2160" w:right="1440" w:bottom="1440" w:left="3845" w:header="1440" w:footer="1440" w:gutter="0"/>
          <w:pgNumType w:start="1"/>
          <w:cols w:space="720"/>
          <w:titlePg/>
          <w:docGrid w:linePitch="360"/>
        </w:sectPr>
      </w:pPr>
      <w:r>
        <w:rPr>
          <w:noProof/>
          <w:sz w:val="20"/>
        </w:rPr>
        <w:object w:dxaOrig="1440" w:dyaOrig="1440" w14:anchorId="7D1EEDF3">
          <v:shape id="_x0000_s1033" type="#_x0000_t75" style="position:absolute;margin-left:-153pt;margin-top:-45pt;width:710.7pt;height:477.05pt;z-index:251658240">
            <v:imagedata r:id="rId14" o:title=""/>
            <w10:wrap type="square"/>
          </v:shape>
          <o:OLEObject Type="Embed" ProgID="Excel.Chart.8" ShapeID="_x0000_s1033" DrawAspect="Content" ObjectID="_1805814891" r:id="rId15">
            <o:FieldCodes>\s</o:FieldCodes>
          </o:OLEObject>
        </w:object>
      </w:r>
    </w:p>
    <w:p w14:paraId="7D1EED8C" w14:textId="77777777" w:rsidR="00B0115D" w:rsidRDefault="00B0115D">
      <w:pPr>
        <w:spacing w:line="480" w:lineRule="auto"/>
      </w:pPr>
    </w:p>
    <w:p w14:paraId="7D1EED8D" w14:textId="77777777" w:rsidR="00B0115D" w:rsidRDefault="00B0115D">
      <w:pPr>
        <w:spacing w:line="480" w:lineRule="auto"/>
      </w:pPr>
    </w:p>
    <w:p w14:paraId="7D1EED8E" w14:textId="77777777" w:rsidR="00B0115D" w:rsidRDefault="00B0115D">
      <w:pPr>
        <w:spacing w:line="480" w:lineRule="auto"/>
      </w:pPr>
      <w:r>
        <w:t xml:space="preserve">Based on the 2001 figures, the model turns out to be 100% accurate when companies with a Z-score under the higher cut-off limit of the 'grey-area' (2.99) are categorized as having a very high probability of going bankrupt. When the lower limit of the grey area (1.8) is taken as the cut-off for bankruptcy probability classification, the model turns out to be 91.66% accurate for predicting bankruptcy for financially distressed companies investigated in this study. </w:t>
      </w:r>
    </w:p>
    <w:p w14:paraId="7D1EED8F" w14:textId="77777777" w:rsidR="00B0115D" w:rsidRDefault="00B0115D">
      <w:pPr>
        <w:spacing w:line="480" w:lineRule="auto"/>
      </w:pPr>
      <w:r>
        <w:t>A detailed regression analysis of the Z-score and the individual X variables of the Z-score equation (see appendix ...) showed a positive correlation between all variables and the Z-score.</w:t>
      </w:r>
    </w:p>
    <w:p w14:paraId="7D1EED90" w14:textId="77777777" w:rsidR="00B0115D" w:rsidRDefault="00B0115D">
      <w:pPr>
        <w:spacing w:line="48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05"/>
        <w:gridCol w:w="1605"/>
        <w:gridCol w:w="1630"/>
        <w:gridCol w:w="1340"/>
      </w:tblGrid>
      <w:tr w:rsidR="00B0115D" w14:paraId="7D1EED95" w14:textId="77777777">
        <w:tc>
          <w:tcPr>
            <w:tcW w:w="2405" w:type="dxa"/>
          </w:tcPr>
          <w:p w14:paraId="7D1EED91" w14:textId="77777777" w:rsidR="00B0115D" w:rsidRDefault="00B0115D">
            <w:pPr>
              <w:rPr>
                <w:b/>
                <w:bCs/>
              </w:rPr>
            </w:pPr>
            <w:r>
              <w:rPr>
                <w:b/>
                <w:bCs/>
              </w:rPr>
              <w:t>X-Variable</w:t>
            </w:r>
          </w:p>
        </w:tc>
        <w:tc>
          <w:tcPr>
            <w:tcW w:w="1605" w:type="dxa"/>
          </w:tcPr>
          <w:p w14:paraId="7D1EED92" w14:textId="77777777" w:rsidR="00B0115D" w:rsidRDefault="00B0115D">
            <w:pPr>
              <w:rPr>
                <w:b/>
                <w:bCs/>
              </w:rPr>
            </w:pPr>
            <w:r>
              <w:rPr>
                <w:b/>
                <w:bCs/>
              </w:rPr>
              <w:t>F-Value</w:t>
            </w:r>
          </w:p>
        </w:tc>
        <w:tc>
          <w:tcPr>
            <w:tcW w:w="1630" w:type="dxa"/>
          </w:tcPr>
          <w:p w14:paraId="7D1EED93" w14:textId="77777777" w:rsidR="00B0115D" w:rsidRDefault="00B0115D">
            <w:pPr>
              <w:rPr>
                <w:b/>
                <w:bCs/>
              </w:rPr>
            </w:pPr>
            <w:r>
              <w:rPr>
                <w:b/>
                <w:bCs/>
              </w:rPr>
              <w:t>Statistical significance of F-Value</w:t>
            </w:r>
          </w:p>
        </w:tc>
        <w:tc>
          <w:tcPr>
            <w:tcW w:w="1340" w:type="dxa"/>
          </w:tcPr>
          <w:p w14:paraId="7D1EED94" w14:textId="77777777" w:rsidR="00B0115D" w:rsidRDefault="00B0115D">
            <w:pPr>
              <w:rPr>
                <w:b/>
                <w:bCs/>
              </w:rPr>
            </w:pPr>
            <w:r>
              <w:rPr>
                <w:b/>
                <w:bCs/>
              </w:rPr>
              <w:t>Observed Correlation</w:t>
            </w:r>
          </w:p>
        </w:tc>
      </w:tr>
      <w:tr w:rsidR="00B0115D" w14:paraId="7D1EED9A" w14:textId="77777777">
        <w:tc>
          <w:tcPr>
            <w:tcW w:w="2405" w:type="dxa"/>
          </w:tcPr>
          <w:p w14:paraId="7D1EED96" w14:textId="77777777" w:rsidR="00B0115D" w:rsidRDefault="00B0115D">
            <w:pPr>
              <w:pStyle w:val="Footer"/>
              <w:tabs>
                <w:tab w:val="clear" w:pos="4320"/>
                <w:tab w:val="clear" w:pos="8640"/>
              </w:tabs>
            </w:pPr>
            <w:r>
              <w:t>Working capital/total assets ratio</w:t>
            </w:r>
          </w:p>
        </w:tc>
        <w:tc>
          <w:tcPr>
            <w:tcW w:w="1605" w:type="dxa"/>
          </w:tcPr>
          <w:p w14:paraId="7D1EED97" w14:textId="77777777" w:rsidR="00B0115D" w:rsidRDefault="00B0115D">
            <w:r>
              <w:t>2.03</w:t>
            </w:r>
          </w:p>
        </w:tc>
        <w:tc>
          <w:tcPr>
            <w:tcW w:w="1630" w:type="dxa"/>
          </w:tcPr>
          <w:p w14:paraId="7D1EED98" w14:textId="77777777" w:rsidR="00B0115D" w:rsidRDefault="00B0115D">
            <w:r>
              <w:t>0.1756</w:t>
            </w:r>
          </w:p>
        </w:tc>
        <w:tc>
          <w:tcPr>
            <w:tcW w:w="1340" w:type="dxa"/>
          </w:tcPr>
          <w:p w14:paraId="7D1EED99" w14:textId="77777777" w:rsidR="00B0115D" w:rsidRDefault="00B0115D">
            <w:r>
              <w:t>Positive</w:t>
            </w:r>
          </w:p>
        </w:tc>
      </w:tr>
      <w:tr w:rsidR="00B0115D" w14:paraId="7D1EED9F" w14:textId="77777777">
        <w:tc>
          <w:tcPr>
            <w:tcW w:w="2405" w:type="dxa"/>
          </w:tcPr>
          <w:p w14:paraId="7D1EED9B" w14:textId="77777777" w:rsidR="00B0115D" w:rsidRDefault="00B0115D">
            <w:r>
              <w:t xml:space="preserve">Retained </w:t>
            </w:r>
            <w:proofErr w:type="spellStart"/>
            <w:r>
              <w:t>earning</w:t>
            </w:r>
            <w:proofErr w:type="spellEnd"/>
            <w:r>
              <w:t>/total assets ratio</w:t>
            </w:r>
          </w:p>
        </w:tc>
        <w:tc>
          <w:tcPr>
            <w:tcW w:w="1605" w:type="dxa"/>
          </w:tcPr>
          <w:p w14:paraId="7D1EED9C" w14:textId="77777777" w:rsidR="00B0115D" w:rsidRDefault="00B0115D">
            <w:r>
              <w:t>1823.65</w:t>
            </w:r>
          </w:p>
        </w:tc>
        <w:tc>
          <w:tcPr>
            <w:tcW w:w="1630" w:type="dxa"/>
          </w:tcPr>
          <w:p w14:paraId="7D1EED9D" w14:textId="77777777" w:rsidR="00B0115D" w:rsidRDefault="00B0115D">
            <w:r>
              <w:t>0.0000</w:t>
            </w:r>
          </w:p>
        </w:tc>
        <w:tc>
          <w:tcPr>
            <w:tcW w:w="1340" w:type="dxa"/>
          </w:tcPr>
          <w:p w14:paraId="7D1EED9E" w14:textId="77777777" w:rsidR="00B0115D" w:rsidRDefault="00B0115D">
            <w:r>
              <w:t>Positive</w:t>
            </w:r>
          </w:p>
        </w:tc>
      </w:tr>
      <w:tr w:rsidR="00B0115D" w14:paraId="7D1EEDA4" w14:textId="77777777">
        <w:tc>
          <w:tcPr>
            <w:tcW w:w="2405" w:type="dxa"/>
          </w:tcPr>
          <w:p w14:paraId="7D1EEDA0" w14:textId="77777777" w:rsidR="00B0115D" w:rsidRDefault="00B0115D">
            <w:r>
              <w:t>EBIT/total assets ratio</w:t>
            </w:r>
          </w:p>
        </w:tc>
        <w:tc>
          <w:tcPr>
            <w:tcW w:w="1605" w:type="dxa"/>
          </w:tcPr>
          <w:p w14:paraId="7D1EEDA1" w14:textId="77777777" w:rsidR="00B0115D" w:rsidRDefault="00B0115D">
            <w:r>
              <w:t>473.83</w:t>
            </w:r>
          </w:p>
        </w:tc>
        <w:tc>
          <w:tcPr>
            <w:tcW w:w="1630" w:type="dxa"/>
          </w:tcPr>
          <w:p w14:paraId="7D1EEDA2" w14:textId="77777777" w:rsidR="00B0115D" w:rsidRDefault="00B0115D">
            <w:r>
              <w:t>0.0000</w:t>
            </w:r>
          </w:p>
        </w:tc>
        <w:tc>
          <w:tcPr>
            <w:tcW w:w="1340" w:type="dxa"/>
          </w:tcPr>
          <w:p w14:paraId="7D1EEDA3" w14:textId="77777777" w:rsidR="00B0115D" w:rsidRDefault="00B0115D">
            <w:r>
              <w:t>Positive</w:t>
            </w:r>
          </w:p>
        </w:tc>
      </w:tr>
      <w:tr w:rsidR="00B0115D" w14:paraId="7D1EEDA9" w14:textId="77777777">
        <w:tc>
          <w:tcPr>
            <w:tcW w:w="2405" w:type="dxa"/>
          </w:tcPr>
          <w:p w14:paraId="7D1EEDA5" w14:textId="77777777" w:rsidR="00B0115D" w:rsidRDefault="00B0115D">
            <w:r>
              <w:t>Market value equity/book value of total liabilities ratio</w:t>
            </w:r>
          </w:p>
        </w:tc>
        <w:tc>
          <w:tcPr>
            <w:tcW w:w="1605" w:type="dxa"/>
          </w:tcPr>
          <w:p w14:paraId="7D1EEDA6" w14:textId="77777777" w:rsidR="00B0115D" w:rsidRDefault="00B0115D">
            <w:r>
              <w:t>0.0001</w:t>
            </w:r>
          </w:p>
        </w:tc>
        <w:tc>
          <w:tcPr>
            <w:tcW w:w="1630" w:type="dxa"/>
          </w:tcPr>
          <w:p w14:paraId="7D1EEDA7" w14:textId="77777777" w:rsidR="00B0115D" w:rsidRDefault="00B0115D">
            <w:r>
              <w:t>0.9918</w:t>
            </w:r>
          </w:p>
        </w:tc>
        <w:tc>
          <w:tcPr>
            <w:tcW w:w="1340" w:type="dxa"/>
          </w:tcPr>
          <w:p w14:paraId="7D1EEDA8" w14:textId="77777777" w:rsidR="00B0115D" w:rsidRDefault="00B0115D">
            <w:r>
              <w:t>Positive</w:t>
            </w:r>
          </w:p>
        </w:tc>
      </w:tr>
      <w:tr w:rsidR="00B0115D" w14:paraId="7D1EEDAE" w14:textId="77777777">
        <w:tc>
          <w:tcPr>
            <w:tcW w:w="2405" w:type="dxa"/>
          </w:tcPr>
          <w:p w14:paraId="7D1EEDAA" w14:textId="77777777" w:rsidR="00B0115D" w:rsidRDefault="00B0115D">
            <w:r>
              <w:t>Net sales/total assets ratio</w:t>
            </w:r>
          </w:p>
        </w:tc>
        <w:tc>
          <w:tcPr>
            <w:tcW w:w="1605" w:type="dxa"/>
          </w:tcPr>
          <w:p w14:paraId="7D1EEDAB" w14:textId="77777777" w:rsidR="00B0115D" w:rsidRDefault="00B0115D">
            <w:r>
              <w:t>2.41</w:t>
            </w:r>
          </w:p>
        </w:tc>
        <w:tc>
          <w:tcPr>
            <w:tcW w:w="1630" w:type="dxa"/>
          </w:tcPr>
          <w:p w14:paraId="7D1EEDAC" w14:textId="77777777" w:rsidR="00B0115D" w:rsidRDefault="00B0115D">
            <w:r>
              <w:t>0.1432</w:t>
            </w:r>
          </w:p>
        </w:tc>
        <w:tc>
          <w:tcPr>
            <w:tcW w:w="1340" w:type="dxa"/>
          </w:tcPr>
          <w:p w14:paraId="7D1EEDAD" w14:textId="77777777" w:rsidR="00B0115D" w:rsidRDefault="00B0115D">
            <w:r>
              <w:t>Positive</w:t>
            </w:r>
          </w:p>
        </w:tc>
      </w:tr>
    </w:tbl>
    <w:p w14:paraId="7D1EEDAF" w14:textId="77777777" w:rsidR="00B0115D" w:rsidRDefault="00B0115D">
      <w:pPr>
        <w:spacing w:line="480" w:lineRule="auto"/>
      </w:pPr>
    </w:p>
    <w:p w14:paraId="7D1EEDB0" w14:textId="77777777" w:rsidR="00B0115D" w:rsidRDefault="00B0115D">
      <w:pPr>
        <w:pStyle w:val="Heading1"/>
        <w:spacing w:line="480" w:lineRule="auto"/>
      </w:pPr>
      <w:r>
        <w:t>Conclusions</w:t>
      </w:r>
    </w:p>
    <w:p w14:paraId="7D1EEDB1" w14:textId="77777777" w:rsidR="00B0115D" w:rsidRDefault="00B0115D">
      <w:pPr>
        <w:spacing w:line="480" w:lineRule="auto"/>
      </w:pPr>
    </w:p>
    <w:p w14:paraId="7D1EEDB2" w14:textId="77777777" w:rsidR="00B0115D" w:rsidRDefault="00B0115D">
      <w:pPr>
        <w:pStyle w:val="BodyText"/>
        <w:spacing w:line="480" w:lineRule="auto"/>
        <w:rPr>
          <w:color w:val="auto"/>
        </w:rPr>
      </w:pPr>
      <w:r>
        <w:rPr>
          <w:color w:val="auto"/>
        </w:rPr>
        <w:t xml:space="preserve">Altman original research was 95% accurate for predicting bankruptcy one year prior to the financial distress. The accuracy was reduced to 72% using data compiled 2 years prior to the bankruptcy.  </w:t>
      </w:r>
    </w:p>
    <w:p w14:paraId="7D1EEDB3" w14:textId="77777777" w:rsidR="00B0115D" w:rsidRDefault="00B0115D">
      <w:pPr>
        <w:pStyle w:val="BodyText"/>
        <w:spacing w:line="480" w:lineRule="auto"/>
        <w:rPr>
          <w:color w:val="auto"/>
        </w:rPr>
      </w:pPr>
    </w:p>
    <w:p w14:paraId="7D1EEDB4" w14:textId="77777777" w:rsidR="00B0115D" w:rsidRDefault="00B0115D">
      <w:pPr>
        <w:pStyle w:val="BodyText"/>
        <w:spacing w:line="480" w:lineRule="auto"/>
        <w:rPr>
          <w:color w:val="auto"/>
        </w:rPr>
      </w:pPr>
      <w:r>
        <w:rPr>
          <w:color w:val="auto"/>
        </w:rPr>
        <w:t xml:space="preserve">In this study, it appears that </w:t>
      </w:r>
      <w:proofErr w:type="gramStart"/>
      <w:r>
        <w:rPr>
          <w:color w:val="auto"/>
        </w:rPr>
        <w:t>that</w:t>
      </w:r>
      <w:proofErr w:type="gramEnd"/>
      <w:r>
        <w:rPr>
          <w:color w:val="auto"/>
        </w:rPr>
        <w:t xml:space="preserve"> accuracy level of the Z-score model is consistently high, with values in the 96th percentile (with Z-score of 3.0 as cut-off limit), and apparently even higher than in Altman's original studies.</w:t>
      </w:r>
    </w:p>
    <w:p w14:paraId="7D1EEDB5" w14:textId="77777777" w:rsidR="00B0115D" w:rsidRDefault="00B0115D">
      <w:pPr>
        <w:pStyle w:val="BodyText"/>
        <w:spacing w:line="480" w:lineRule="auto"/>
        <w:rPr>
          <w:color w:val="auto"/>
        </w:rPr>
      </w:pPr>
    </w:p>
    <w:p w14:paraId="7D1EEDB6" w14:textId="77777777" w:rsidR="00B0115D" w:rsidRDefault="00B0115D">
      <w:pPr>
        <w:pStyle w:val="BodyText"/>
        <w:spacing w:line="480" w:lineRule="auto"/>
        <w:rPr>
          <w:color w:val="auto"/>
        </w:rPr>
      </w:pPr>
      <w:r>
        <w:rPr>
          <w:color w:val="auto"/>
        </w:rPr>
        <w:t xml:space="preserve">In conclusion, the research question whether the Z-score model is </w:t>
      </w:r>
      <w:proofErr w:type="gramStart"/>
      <w:r>
        <w:rPr>
          <w:color w:val="auto"/>
        </w:rPr>
        <w:t>an as</w:t>
      </w:r>
      <w:proofErr w:type="gramEnd"/>
      <w:r>
        <w:rPr>
          <w:color w:val="auto"/>
        </w:rPr>
        <w:t xml:space="preserve"> accurate indicator for bankruptcy in a more recent period </w:t>
      </w:r>
      <w:proofErr w:type="gramStart"/>
      <w:r>
        <w:rPr>
          <w:color w:val="auto"/>
        </w:rPr>
        <w:t>as</w:t>
      </w:r>
      <w:proofErr w:type="gramEnd"/>
      <w:r>
        <w:rPr>
          <w:color w:val="auto"/>
        </w:rPr>
        <w:t xml:space="preserve"> it was in the 1960's, can be affirmed.</w:t>
      </w:r>
    </w:p>
    <w:p w14:paraId="7D1EEDB7" w14:textId="77777777" w:rsidR="00B0115D" w:rsidRDefault="00B0115D">
      <w:pPr>
        <w:pStyle w:val="Heading1"/>
        <w:spacing w:line="480" w:lineRule="auto"/>
      </w:pPr>
      <w:r>
        <w:t>Recommendations for Further Research</w:t>
      </w:r>
    </w:p>
    <w:p w14:paraId="7D1EEDB8" w14:textId="77777777" w:rsidR="00B0115D" w:rsidRDefault="00B0115D">
      <w:pPr>
        <w:spacing w:line="480" w:lineRule="auto"/>
      </w:pPr>
      <w:r>
        <w:t xml:space="preserve">Bankruptcy prediction is an interesting subject, and more research opportunities are available to be further explored. </w:t>
      </w:r>
    </w:p>
    <w:p w14:paraId="7D1EEDB9" w14:textId="77777777" w:rsidR="00B0115D" w:rsidRDefault="00B0115D">
      <w:pPr>
        <w:spacing w:line="480" w:lineRule="auto"/>
      </w:pPr>
      <w:r>
        <w:t>In this study, the control group of non-bankrupt companies as in Altman's original research set-up for multi-</w:t>
      </w:r>
      <w:proofErr w:type="gramStart"/>
      <w:r>
        <w:t>discriminant</w:t>
      </w:r>
      <w:proofErr w:type="gramEnd"/>
      <w:r>
        <w:t xml:space="preserve"> analysis was omitted. In further research, the control group methodology may be added in order to fundamentally reevaluate the Z-score model with its variables and coefficients in the present economic environment.</w:t>
      </w:r>
    </w:p>
    <w:p w14:paraId="7D1EEDBA" w14:textId="77777777" w:rsidR="00B0115D" w:rsidRDefault="00B0115D">
      <w:pPr>
        <w:spacing w:line="480" w:lineRule="auto"/>
      </w:pPr>
      <w:r>
        <w:t xml:space="preserve">In addition, more research could be done to establish a clear predictive cut-off limit in the model instead of the current 'grey area' of uncertainty. </w:t>
      </w:r>
    </w:p>
    <w:p w14:paraId="7D1EEDBB" w14:textId="77777777" w:rsidR="00B0115D" w:rsidRDefault="00B0115D">
      <w:pPr>
        <w:pStyle w:val="Heading1"/>
        <w:spacing w:line="480" w:lineRule="auto"/>
      </w:pPr>
      <w:r>
        <w:t>Bibliography and References</w:t>
      </w:r>
    </w:p>
    <w:p w14:paraId="7D1EEDBC" w14:textId="77777777" w:rsidR="00B0115D" w:rsidRDefault="00B0115D">
      <w:pPr>
        <w:spacing w:line="480" w:lineRule="auto"/>
      </w:pPr>
    </w:p>
    <w:p w14:paraId="7D1EEDBD" w14:textId="77777777" w:rsidR="00B0115D" w:rsidRDefault="00B0115D">
      <w:pPr>
        <w:spacing w:line="480" w:lineRule="auto"/>
      </w:pPr>
      <w:r>
        <w:t xml:space="preserve">Auchterlonie, David L., "A Paean to the Z-Score and its Commercial Bankruptcy Prediction", </w:t>
      </w:r>
      <w:r>
        <w:rPr>
          <w:i/>
          <w:iCs/>
        </w:rPr>
        <w:t>Journal of Lending &amp; Credit Risk Management</w:t>
      </w:r>
      <w:r>
        <w:t>, Volume 80, Issue 1, September 1997, p. 50.</w:t>
      </w:r>
    </w:p>
    <w:p w14:paraId="7D1EEDBE" w14:textId="77777777" w:rsidR="00B0115D" w:rsidRDefault="00B0115D">
      <w:pPr>
        <w:spacing w:line="480" w:lineRule="auto"/>
      </w:pPr>
    </w:p>
    <w:p w14:paraId="7D1EEDBF" w14:textId="77777777" w:rsidR="00B0115D" w:rsidRDefault="00B0115D">
      <w:pPr>
        <w:spacing w:line="480" w:lineRule="auto"/>
      </w:pPr>
      <w:r>
        <w:t xml:space="preserve">Altman, Edward I. et al, </w:t>
      </w:r>
      <w:r>
        <w:rPr>
          <w:i/>
          <w:iCs/>
        </w:rPr>
        <w:t>Application of Classification Techniques in Business, Banking and Finance,</w:t>
      </w:r>
      <w:r>
        <w:t xml:space="preserve"> JAI Press, Greenwich, 1981.</w:t>
      </w:r>
    </w:p>
    <w:p w14:paraId="7D1EEDC0" w14:textId="77777777" w:rsidR="00B0115D" w:rsidRDefault="00B0115D">
      <w:pPr>
        <w:spacing w:line="480" w:lineRule="auto"/>
      </w:pPr>
    </w:p>
    <w:p w14:paraId="7D1EEDC1" w14:textId="77777777" w:rsidR="00B0115D" w:rsidRDefault="00B0115D">
      <w:pPr>
        <w:spacing w:line="480" w:lineRule="auto"/>
      </w:pPr>
      <w:r>
        <w:t xml:space="preserve">Altman, Edward I., </w:t>
      </w:r>
      <w:r>
        <w:rPr>
          <w:i/>
          <w:iCs/>
        </w:rPr>
        <w:t>Corporate Bankruptcy in America</w:t>
      </w:r>
      <w:r>
        <w:t>, Heath Lexington Books, Lexington, 1971.</w:t>
      </w:r>
    </w:p>
    <w:p w14:paraId="7D1EEDC2" w14:textId="77777777" w:rsidR="00B0115D" w:rsidRDefault="00B0115D">
      <w:pPr>
        <w:spacing w:line="480" w:lineRule="auto"/>
      </w:pPr>
    </w:p>
    <w:p w14:paraId="7D1EEDC3" w14:textId="77777777" w:rsidR="00B0115D" w:rsidRDefault="00B0115D">
      <w:pPr>
        <w:spacing w:line="480" w:lineRule="auto"/>
      </w:pPr>
      <w:r>
        <w:t xml:space="preserve">Altman, Edward I., </w:t>
      </w:r>
      <w:r>
        <w:rPr>
          <w:i/>
          <w:iCs/>
        </w:rPr>
        <w:t>Corporate Financial Distress: A Complete Guide to Predicting, Avoiding, and Dealing with Bankruptcy</w:t>
      </w:r>
      <w:r>
        <w:t>, Wiley and Sons, New York, 1983.</w:t>
      </w:r>
    </w:p>
    <w:p w14:paraId="7D1EEDC4" w14:textId="77777777" w:rsidR="00B0115D" w:rsidRDefault="00B0115D">
      <w:pPr>
        <w:spacing w:line="480" w:lineRule="auto"/>
      </w:pPr>
    </w:p>
    <w:p w14:paraId="7D1EEDC5" w14:textId="77777777" w:rsidR="00B0115D" w:rsidRDefault="00B0115D">
      <w:pPr>
        <w:spacing w:line="480" w:lineRule="auto"/>
      </w:pPr>
      <w:r>
        <w:t xml:space="preserve">Altman, Edward I., "Examining Moyer's Re-examination of Forecasting Financial Failure - Reply to Examining Moyer's Re-examination of Forecasting Financial Failure", </w:t>
      </w:r>
      <w:r>
        <w:rPr>
          <w:i/>
          <w:iCs/>
        </w:rPr>
        <w:t>Financial Management</w:t>
      </w:r>
      <w:r>
        <w:t>, Volume 7, issue 4, Winter 1978, p. 76.</w:t>
      </w:r>
    </w:p>
    <w:p w14:paraId="7D1EEDC6" w14:textId="77777777" w:rsidR="00B0115D" w:rsidRDefault="00B0115D">
      <w:pPr>
        <w:spacing w:line="480" w:lineRule="auto"/>
      </w:pPr>
    </w:p>
    <w:p w14:paraId="7D1EEDC7" w14:textId="77777777" w:rsidR="00B0115D" w:rsidRDefault="00B0115D">
      <w:pPr>
        <w:spacing w:line="480" w:lineRule="auto"/>
      </w:pPr>
      <w:r>
        <w:t xml:space="preserve">Begley, J. et al., "Bankruptcy Classification Errors in the 1980s: an Empirical Analysis of Altman's and Ohlson's Models", </w:t>
      </w:r>
      <w:r>
        <w:rPr>
          <w:i/>
          <w:iCs/>
        </w:rPr>
        <w:t>Review of Accounting Studies</w:t>
      </w:r>
      <w:r>
        <w:t>, Issue 1, 1996, p.267.</w:t>
      </w:r>
    </w:p>
    <w:p w14:paraId="7D1EEDC8" w14:textId="77777777" w:rsidR="00B0115D" w:rsidRDefault="00B0115D">
      <w:pPr>
        <w:spacing w:line="480" w:lineRule="auto"/>
      </w:pPr>
    </w:p>
    <w:p w14:paraId="7D1EEDC9" w14:textId="77777777" w:rsidR="00B0115D" w:rsidRDefault="00B0115D">
      <w:pPr>
        <w:spacing w:line="480" w:lineRule="auto"/>
      </w:pPr>
      <w:proofErr w:type="spellStart"/>
      <w:r>
        <w:t>Eidleman</w:t>
      </w:r>
      <w:proofErr w:type="spellEnd"/>
      <w:r>
        <w:t xml:space="preserve">, Gregory J., "Z-scores - A Guide to Failure Prediction", </w:t>
      </w:r>
      <w:r>
        <w:rPr>
          <w:i/>
          <w:iCs/>
        </w:rPr>
        <w:t>The CPA Journal</w:t>
      </w:r>
      <w:r>
        <w:t>, Volume 65, February 1995, p. 52.</w:t>
      </w:r>
    </w:p>
    <w:p w14:paraId="7D1EEDCA" w14:textId="77777777" w:rsidR="00B0115D" w:rsidRDefault="00B0115D">
      <w:pPr>
        <w:spacing w:line="480" w:lineRule="auto"/>
      </w:pPr>
    </w:p>
    <w:p w14:paraId="7D1EEDCB" w14:textId="77777777" w:rsidR="00B0115D" w:rsidRDefault="00B0115D">
      <w:pPr>
        <w:spacing w:line="480" w:lineRule="auto"/>
      </w:pPr>
      <w:r>
        <w:t xml:space="preserve">Gallinger, George W., "A Framework for Financial Statement Analysis Part 5: Prediction of Financial Distress", </w:t>
      </w:r>
      <w:r>
        <w:rPr>
          <w:i/>
          <w:iCs/>
        </w:rPr>
        <w:t>Business Credit</w:t>
      </w:r>
      <w:r>
        <w:t>, Volume 102, No. 8, September 2000, p. 30.</w:t>
      </w:r>
    </w:p>
    <w:p w14:paraId="7D1EEDCC" w14:textId="77777777" w:rsidR="00B0115D" w:rsidRDefault="00B0115D">
      <w:pPr>
        <w:spacing w:line="480" w:lineRule="auto"/>
      </w:pPr>
    </w:p>
    <w:p w14:paraId="7D1EEDCD" w14:textId="77777777" w:rsidR="00B0115D" w:rsidRDefault="00B0115D">
      <w:pPr>
        <w:spacing w:line="480" w:lineRule="auto"/>
      </w:pPr>
      <w:r>
        <w:t xml:space="preserve">Gu, Zheng, "Prediction Potential Failure, Taking Corrective Action are Keys to Success", </w:t>
      </w:r>
      <w:r>
        <w:rPr>
          <w:i/>
          <w:iCs/>
        </w:rPr>
        <w:t>Nation's Restaurant News</w:t>
      </w:r>
      <w:r>
        <w:t>, Volume 33, No. 25, June 1999, p. 31.</w:t>
      </w:r>
    </w:p>
    <w:p w14:paraId="7D1EEDCE" w14:textId="77777777" w:rsidR="00B0115D" w:rsidRDefault="00B0115D">
      <w:pPr>
        <w:spacing w:line="480" w:lineRule="auto"/>
      </w:pPr>
    </w:p>
    <w:p w14:paraId="7D1EEDCF" w14:textId="77777777" w:rsidR="00B0115D" w:rsidRDefault="00B0115D">
      <w:pPr>
        <w:spacing w:line="480" w:lineRule="auto"/>
      </w:pPr>
      <w:r>
        <w:t xml:space="preserve">Gritta, Richard et al, "Air Carrier Financial Fitness: An Assessment Over the 1966-1996 Period", </w:t>
      </w:r>
      <w:r>
        <w:rPr>
          <w:i/>
          <w:iCs/>
        </w:rPr>
        <w:t>Journal of the Transportation Research Forum</w:t>
      </w:r>
      <w:r>
        <w:t>, Volume 39, No. 2, Spring 2000, p. 171.</w:t>
      </w:r>
    </w:p>
    <w:p w14:paraId="7D1EEDD0" w14:textId="77777777" w:rsidR="00B0115D" w:rsidRDefault="00B0115D">
      <w:pPr>
        <w:spacing w:line="480" w:lineRule="auto"/>
      </w:pPr>
    </w:p>
    <w:p w14:paraId="7D1EEDD1" w14:textId="77777777" w:rsidR="00B0115D" w:rsidRDefault="00B0115D">
      <w:pPr>
        <w:spacing w:line="480" w:lineRule="auto"/>
      </w:pPr>
      <w:r>
        <w:t xml:space="preserve">Grice, John Stephen, Ingram, Robert W., "Tests of the Generalizability of Altman's Bankruptcy Prediction Model", </w:t>
      </w:r>
      <w:r>
        <w:rPr>
          <w:i/>
          <w:iCs/>
        </w:rPr>
        <w:t>Journal of Business Research</w:t>
      </w:r>
      <w:r>
        <w:t>, Volume 54, 2001, p.53.</w:t>
      </w:r>
    </w:p>
    <w:p w14:paraId="7D1EEDD2" w14:textId="77777777" w:rsidR="00B0115D" w:rsidRDefault="00B0115D">
      <w:pPr>
        <w:spacing w:line="480" w:lineRule="auto"/>
      </w:pPr>
    </w:p>
    <w:p w14:paraId="7D1EEDD3" w14:textId="77777777" w:rsidR="00B0115D" w:rsidRDefault="00B0115D">
      <w:pPr>
        <w:spacing w:line="480" w:lineRule="auto"/>
      </w:pPr>
      <w:r>
        <w:t xml:space="preserve">Heine, Max L., and Altman, Edward I., </w:t>
      </w:r>
      <w:r>
        <w:rPr>
          <w:i/>
          <w:iCs/>
        </w:rPr>
        <w:t>Predicting Financial Distress of Companies: Revisiting the Z-Score and ZETA</w:t>
      </w:r>
      <w:r>
        <w:rPr>
          <w:i/>
          <w:iCs/>
          <w:vertAlign w:val="superscript"/>
        </w:rPr>
        <w:t>®</w:t>
      </w:r>
      <w:r>
        <w:rPr>
          <w:i/>
          <w:iCs/>
        </w:rPr>
        <w:t xml:space="preserve"> Models, </w:t>
      </w:r>
      <w:r>
        <w:t>Stern School of Business, New York University, July 2000.</w:t>
      </w:r>
    </w:p>
    <w:p w14:paraId="7D1EEDD4" w14:textId="77777777" w:rsidR="00B0115D" w:rsidRDefault="00B0115D">
      <w:pPr>
        <w:spacing w:line="480" w:lineRule="auto"/>
      </w:pPr>
    </w:p>
    <w:p w14:paraId="7D1EEDD5" w14:textId="77777777" w:rsidR="00B0115D" w:rsidRDefault="00B0115D">
      <w:pPr>
        <w:spacing w:line="480" w:lineRule="auto"/>
      </w:pPr>
      <w:proofErr w:type="spellStart"/>
      <w:r>
        <w:t>Mazhin</w:t>
      </w:r>
      <w:proofErr w:type="spellEnd"/>
      <w:r>
        <w:t xml:space="preserve">, Reza, "Predicting Bankruptcy with an Electronic Spreadsheet", </w:t>
      </w:r>
      <w:r>
        <w:rPr>
          <w:i/>
          <w:iCs/>
        </w:rPr>
        <w:t xml:space="preserve">Journal </w:t>
      </w:r>
      <w:proofErr w:type="gramStart"/>
      <w:r>
        <w:rPr>
          <w:i/>
          <w:iCs/>
        </w:rPr>
        <w:t>Of</w:t>
      </w:r>
      <w:proofErr w:type="gramEnd"/>
      <w:r>
        <w:rPr>
          <w:i/>
          <w:iCs/>
        </w:rPr>
        <w:t xml:space="preserve"> Accountancy, </w:t>
      </w:r>
      <w:r>
        <w:t>New York, January 1988, Volume 165, Issue 1, p. 94.</w:t>
      </w:r>
    </w:p>
    <w:p w14:paraId="7D1EEDD6" w14:textId="77777777" w:rsidR="00B0115D" w:rsidRDefault="00B0115D">
      <w:pPr>
        <w:spacing w:line="480" w:lineRule="auto"/>
      </w:pPr>
    </w:p>
    <w:p w14:paraId="7D1EEDD7" w14:textId="77777777" w:rsidR="00B0115D" w:rsidRDefault="00B0115D">
      <w:pPr>
        <w:spacing w:line="480" w:lineRule="auto"/>
      </w:pPr>
      <w:r>
        <w:t xml:space="preserve">Mecham, Leonidas Ralph, </w:t>
      </w:r>
      <w:r>
        <w:rPr>
          <w:i/>
          <w:iCs/>
        </w:rPr>
        <w:t>Bankruptcy Basics</w:t>
      </w:r>
      <w:r>
        <w:t>, Administrative Office of the United States Courts, Bankruptcy Judges Division, Washington DC, 2nd Edition, June 2000.</w:t>
      </w:r>
    </w:p>
    <w:p w14:paraId="7D1EEDD8" w14:textId="77777777" w:rsidR="00B0115D" w:rsidRDefault="00B0115D">
      <w:pPr>
        <w:spacing w:line="480" w:lineRule="auto"/>
      </w:pPr>
    </w:p>
    <w:p w14:paraId="7D1EEDD9" w14:textId="77777777" w:rsidR="00B0115D" w:rsidRDefault="00B0115D">
      <w:pPr>
        <w:spacing w:line="480" w:lineRule="auto"/>
      </w:pPr>
      <w:r>
        <w:t xml:space="preserve">Shim, Jae, K., "Forecasting Corporate Bankruptcy Do It Yourself", </w:t>
      </w:r>
      <w:r>
        <w:rPr>
          <w:i/>
          <w:iCs/>
        </w:rPr>
        <w:t xml:space="preserve">The Journal </w:t>
      </w:r>
      <w:proofErr w:type="gramStart"/>
      <w:r>
        <w:rPr>
          <w:i/>
          <w:iCs/>
        </w:rPr>
        <w:t>Of</w:t>
      </w:r>
      <w:proofErr w:type="gramEnd"/>
      <w:r>
        <w:rPr>
          <w:i/>
          <w:iCs/>
        </w:rPr>
        <w:t xml:space="preserve"> Business Forecasting Methods &amp; Systems</w:t>
      </w:r>
      <w:r>
        <w:t>, Volume 11, Issue 1, Spring 1992, p. 21.</w:t>
      </w:r>
    </w:p>
    <w:p w14:paraId="7D1EEDDA" w14:textId="77777777" w:rsidR="00B0115D" w:rsidRDefault="00B0115D">
      <w:pPr>
        <w:spacing w:line="480" w:lineRule="auto"/>
      </w:pPr>
    </w:p>
    <w:p w14:paraId="7D1EEDDB" w14:textId="77777777" w:rsidR="00B0115D" w:rsidRDefault="00B0115D">
      <w:pPr>
        <w:spacing w:line="480" w:lineRule="auto"/>
      </w:pPr>
      <w:r>
        <w:t xml:space="preserve">Stockton, John R., and Clark, Charles T., </w:t>
      </w:r>
      <w:r>
        <w:rPr>
          <w:i/>
          <w:iCs/>
        </w:rPr>
        <w:t>Introduction to Business and Economic Statistics</w:t>
      </w:r>
      <w:r>
        <w:t>, South-Western Publishing Co., Cincinnati, 5th Edition, 1975.</w:t>
      </w:r>
    </w:p>
    <w:p w14:paraId="7D1EEDDC" w14:textId="77777777" w:rsidR="00B0115D" w:rsidRDefault="00B0115D">
      <w:pPr>
        <w:spacing w:line="480" w:lineRule="auto"/>
      </w:pPr>
    </w:p>
    <w:p w14:paraId="7D1EEDDD" w14:textId="77777777" w:rsidR="00B0115D" w:rsidRDefault="00B0115D">
      <w:pPr>
        <w:spacing w:line="480" w:lineRule="auto"/>
      </w:pPr>
      <w:r>
        <w:t>United States Securities and Exchange Commission, Website, http://www.sec.gov</w:t>
      </w:r>
    </w:p>
    <w:p w14:paraId="7D1EEDDE" w14:textId="77777777" w:rsidR="00B0115D" w:rsidRDefault="00B0115D">
      <w:pPr>
        <w:spacing w:line="480" w:lineRule="auto"/>
      </w:pPr>
    </w:p>
    <w:p w14:paraId="7D1EEDDF" w14:textId="77777777" w:rsidR="00B0115D" w:rsidRDefault="00B0115D">
      <w:pPr>
        <w:spacing w:line="480" w:lineRule="auto"/>
      </w:pPr>
      <w:r>
        <w:t xml:space="preserve">United States Securities and Exchange Commission, </w:t>
      </w:r>
      <w:r>
        <w:rPr>
          <w:i/>
          <w:iCs/>
        </w:rPr>
        <w:t>Annual Report 2002</w:t>
      </w:r>
      <w:r>
        <w:t>, http://www.sec.gov/pdf/annrep02/ar02full.pdf</w:t>
      </w:r>
    </w:p>
    <w:p w14:paraId="7D1EEDE0" w14:textId="77777777" w:rsidR="00B0115D" w:rsidRDefault="00B0115D">
      <w:pPr>
        <w:spacing w:line="480" w:lineRule="auto"/>
      </w:pPr>
    </w:p>
    <w:p w14:paraId="7D1EEDE1" w14:textId="77777777" w:rsidR="00B0115D" w:rsidRDefault="00B0115D">
      <w:pPr>
        <w:spacing w:line="480" w:lineRule="auto"/>
      </w:pPr>
      <w:r>
        <w:t xml:space="preserve">Weston, J. Fred, Copeland, Thomas, E., </w:t>
      </w:r>
      <w:r>
        <w:rPr>
          <w:i/>
          <w:iCs/>
        </w:rPr>
        <w:t>Managerial Finance</w:t>
      </w:r>
      <w:r>
        <w:t>, Dryden Press, Orlando, 9th Edition, 1992.</w:t>
      </w:r>
    </w:p>
    <w:p w14:paraId="7D1EEDE2" w14:textId="77777777" w:rsidR="00B0115D" w:rsidRDefault="00B0115D">
      <w:pPr>
        <w:spacing w:line="480" w:lineRule="auto"/>
      </w:pPr>
    </w:p>
    <w:p w14:paraId="7D1EEDE3" w14:textId="77777777" w:rsidR="00B0115D" w:rsidRDefault="00B0115D">
      <w:pPr>
        <w:spacing w:line="480" w:lineRule="auto"/>
      </w:pPr>
      <w:r>
        <w:t xml:space="preserve">Zikmund, William G., </w:t>
      </w:r>
      <w:r>
        <w:rPr>
          <w:i/>
          <w:iCs/>
        </w:rPr>
        <w:t>Business Research Methods</w:t>
      </w:r>
      <w:r>
        <w:t>, Thomson South-Western, Mason, 7th Edition, 2003</w:t>
      </w:r>
    </w:p>
    <w:p w14:paraId="7D1EEDE4" w14:textId="77777777" w:rsidR="00B0115D" w:rsidRDefault="00B0115D">
      <w:pPr>
        <w:spacing w:line="480" w:lineRule="auto"/>
      </w:pPr>
    </w:p>
    <w:p w14:paraId="7D1EEDE5" w14:textId="77777777" w:rsidR="00B0115D" w:rsidRDefault="00B0115D">
      <w:pPr>
        <w:pStyle w:val="Heading1"/>
      </w:pPr>
      <w:r>
        <w:br w:type="page"/>
        <w:t>Databases</w:t>
      </w:r>
    </w:p>
    <w:p w14:paraId="7D1EEDE6" w14:textId="77777777" w:rsidR="00B0115D" w:rsidRDefault="00B0115D"/>
    <w:p w14:paraId="7D1EEDE7" w14:textId="77777777" w:rsidR="00B0115D" w:rsidRDefault="00B0115D">
      <w:pPr>
        <w:pStyle w:val="Footer"/>
        <w:tabs>
          <w:tab w:val="clear" w:pos="4320"/>
          <w:tab w:val="clear" w:pos="8640"/>
        </w:tabs>
        <w:spacing w:line="480" w:lineRule="auto"/>
      </w:pPr>
      <w:r>
        <w:t xml:space="preserve">AMSPEC database extracting tools: </w:t>
      </w:r>
      <w:hyperlink r:id="rId16" w:history="1">
        <w:r>
          <w:rPr>
            <w:rStyle w:val="Hyperlink"/>
          </w:rPr>
          <w:t>http://www.amspec.calpoly.edu/amspec/BusDoc/Compustat/</w:t>
        </w:r>
      </w:hyperlink>
    </w:p>
    <w:p w14:paraId="7D1EEDE8" w14:textId="77777777" w:rsidR="00B0115D" w:rsidRDefault="00B0115D">
      <w:pPr>
        <w:pStyle w:val="Footer"/>
        <w:tabs>
          <w:tab w:val="clear" w:pos="4320"/>
          <w:tab w:val="clear" w:pos="8640"/>
        </w:tabs>
        <w:spacing w:line="480" w:lineRule="auto"/>
      </w:pPr>
    </w:p>
    <w:p w14:paraId="7D1EEDE9" w14:textId="77777777" w:rsidR="00B0115D" w:rsidRDefault="00B0115D">
      <w:pPr>
        <w:pStyle w:val="Footer"/>
        <w:tabs>
          <w:tab w:val="clear" w:pos="4320"/>
          <w:tab w:val="clear" w:pos="8640"/>
        </w:tabs>
        <w:spacing w:line="480" w:lineRule="auto"/>
      </w:pPr>
      <w:r>
        <w:t xml:space="preserve">United States Securities and Exchange Commission, </w:t>
      </w:r>
      <w:r>
        <w:rPr>
          <w:i/>
          <w:iCs/>
        </w:rPr>
        <w:t>EDGAR database</w:t>
      </w:r>
      <w:r>
        <w:t xml:space="preserve">, </w:t>
      </w:r>
      <w:hyperlink r:id="rId17" w:history="1">
        <w:r>
          <w:rPr>
            <w:rStyle w:val="Hyperlink"/>
          </w:rPr>
          <w:t>http://www.sec.gov/edgar.shtml</w:t>
        </w:r>
      </w:hyperlink>
    </w:p>
    <w:p w14:paraId="7D1EEDEA" w14:textId="77777777" w:rsidR="00B0115D" w:rsidRDefault="00B0115D">
      <w:pPr>
        <w:pStyle w:val="Footer"/>
        <w:tabs>
          <w:tab w:val="clear" w:pos="4320"/>
          <w:tab w:val="clear" w:pos="8640"/>
        </w:tabs>
        <w:spacing w:line="480" w:lineRule="auto"/>
      </w:pPr>
    </w:p>
    <w:p w14:paraId="7D1EEDEB" w14:textId="77777777" w:rsidR="00B0115D" w:rsidRDefault="00B0115D">
      <w:pPr>
        <w:pStyle w:val="Footer"/>
        <w:tabs>
          <w:tab w:val="clear" w:pos="4320"/>
          <w:tab w:val="clear" w:pos="8640"/>
        </w:tabs>
        <w:spacing w:line="480" w:lineRule="auto"/>
      </w:pPr>
      <w:r>
        <w:t xml:space="preserve">Standard &amp; Poor’s COMPUSTAT database, McGraw-Hill Companies. Data </w:t>
      </w:r>
      <w:proofErr w:type="gramStart"/>
      <w:r>
        <w:t>extracted</w:t>
      </w:r>
      <w:proofErr w:type="gramEnd"/>
      <w:r>
        <w:t xml:space="preserve"> in Q1 2004. www.compustat.com</w:t>
      </w:r>
    </w:p>
    <w:p w14:paraId="7D1EEDEC" w14:textId="77777777" w:rsidR="00B0115D" w:rsidRDefault="00B0115D">
      <w:pPr>
        <w:pStyle w:val="Footer"/>
        <w:tabs>
          <w:tab w:val="clear" w:pos="4320"/>
          <w:tab w:val="clear" w:pos="8640"/>
        </w:tabs>
        <w:spacing w:line="480" w:lineRule="auto"/>
      </w:pPr>
    </w:p>
    <w:p w14:paraId="7D1EEDED" w14:textId="77777777" w:rsidR="00B0115D" w:rsidRDefault="00B0115D">
      <w:pPr>
        <w:pStyle w:val="Footer"/>
        <w:tabs>
          <w:tab w:val="clear" w:pos="4320"/>
          <w:tab w:val="clear" w:pos="8640"/>
        </w:tabs>
        <w:spacing w:line="480" w:lineRule="auto"/>
      </w:pPr>
    </w:p>
    <w:p w14:paraId="7D1EEDEE" w14:textId="77777777" w:rsidR="00B0115D" w:rsidRDefault="00B0115D">
      <w:pPr>
        <w:pStyle w:val="Footer"/>
        <w:tabs>
          <w:tab w:val="clear" w:pos="4320"/>
          <w:tab w:val="clear" w:pos="8640"/>
        </w:tabs>
        <w:spacing w:line="480" w:lineRule="auto"/>
      </w:pPr>
    </w:p>
    <w:sectPr w:rsidR="00B0115D">
      <w:type w:val="oddPage"/>
      <w:pgSz w:w="12240" w:h="15840" w:code="1"/>
      <w:pgMar w:top="1440" w:right="1440" w:bottom="2340" w:left="2160" w:header="1440" w:footer="144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EEDF6" w14:textId="77777777" w:rsidR="00B0115D" w:rsidRDefault="00B0115D">
      <w:r>
        <w:separator/>
      </w:r>
    </w:p>
  </w:endnote>
  <w:endnote w:type="continuationSeparator" w:id="0">
    <w:p w14:paraId="7D1EEDF7" w14:textId="77777777" w:rsidR="00B0115D" w:rsidRDefault="00B01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EEDF8" w14:textId="77777777" w:rsidR="00B0115D" w:rsidRDefault="00B0115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D1EEDF9" w14:textId="77777777" w:rsidR="00B0115D" w:rsidRDefault="00B0115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EEDFA" w14:textId="77777777" w:rsidR="00B0115D" w:rsidRDefault="00B0115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73302">
      <w:rPr>
        <w:rStyle w:val="PageNumber"/>
        <w:noProof/>
      </w:rPr>
      <w:t>6</w:t>
    </w:r>
    <w:r>
      <w:rPr>
        <w:rStyle w:val="PageNumber"/>
      </w:rPr>
      <w:fldChar w:fldCharType="end"/>
    </w:r>
  </w:p>
  <w:p w14:paraId="7D1EEDFB" w14:textId="77777777" w:rsidR="00B0115D" w:rsidRDefault="00B0115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EEDF4" w14:textId="77777777" w:rsidR="00B0115D" w:rsidRDefault="00B0115D">
      <w:r>
        <w:separator/>
      </w:r>
    </w:p>
  </w:footnote>
  <w:footnote w:type="continuationSeparator" w:id="0">
    <w:p w14:paraId="7D1EEDF5" w14:textId="77777777" w:rsidR="00B0115D" w:rsidRDefault="00B0115D">
      <w:r>
        <w:continuationSeparator/>
      </w:r>
    </w:p>
  </w:footnote>
  <w:footnote w:id="1">
    <w:p w14:paraId="7D1EEDFC" w14:textId="77777777" w:rsidR="00B0115D" w:rsidRDefault="00B0115D">
      <w:pPr>
        <w:pStyle w:val="FootnoteText"/>
      </w:pPr>
      <w:r>
        <w:rPr>
          <w:rStyle w:val="FootnoteReference"/>
        </w:rPr>
        <w:footnoteRef/>
      </w:r>
      <w:r>
        <w:t xml:space="preserve"> AMSPEC: </w:t>
      </w:r>
      <w:hyperlink r:id="rId1" w:history="1">
        <w:r>
          <w:rPr>
            <w:rStyle w:val="Hyperlink"/>
          </w:rPr>
          <w:t>http://www.amspec.calpoly.edu/amspec/BusDoc/Compustat/</w:t>
        </w:r>
      </w:hyperlink>
    </w:p>
  </w:footnote>
  <w:footnote w:id="2">
    <w:p w14:paraId="7D1EEDFD" w14:textId="77777777" w:rsidR="00B0115D" w:rsidRDefault="00B0115D">
      <w:pPr>
        <w:pStyle w:val="FootnoteText"/>
      </w:pPr>
      <w:r>
        <w:rPr>
          <w:rStyle w:val="FootnoteReference"/>
        </w:rPr>
        <w:footnoteRef/>
      </w:r>
      <w:r>
        <w:t xml:space="preserve"> COMPUSTAT: http://www.compustat.com</w:t>
      </w:r>
    </w:p>
  </w:footnote>
  <w:footnote w:id="3">
    <w:p w14:paraId="7D1EEDFE" w14:textId="77777777" w:rsidR="00B0115D" w:rsidRDefault="00B0115D">
      <w:pPr>
        <w:pStyle w:val="FootnoteText"/>
      </w:pPr>
      <w:r>
        <w:rPr>
          <w:rStyle w:val="FootnoteReference"/>
        </w:rPr>
        <w:footnoteRef/>
      </w:r>
      <w:r>
        <w:t xml:space="preserve"> Edgar Database: </w:t>
      </w:r>
      <w:hyperlink r:id="rId2" w:history="1">
        <w:r>
          <w:rPr>
            <w:rStyle w:val="Hyperlink"/>
          </w:rPr>
          <w:t>http://www.sec.gov/edgar.shtml</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85DB2"/>
    <w:multiLevelType w:val="hybridMultilevel"/>
    <w:tmpl w:val="77267DDE"/>
    <w:lvl w:ilvl="0" w:tplc="B68453B4">
      <w:start w:val="3"/>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3E69CB"/>
    <w:multiLevelType w:val="hybridMultilevel"/>
    <w:tmpl w:val="D2AA63A8"/>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34E02FFD"/>
    <w:multiLevelType w:val="hybridMultilevel"/>
    <w:tmpl w:val="87065FC4"/>
    <w:lvl w:ilvl="0" w:tplc="E7E626C6">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1A17786"/>
    <w:multiLevelType w:val="hybridMultilevel"/>
    <w:tmpl w:val="91F6FACC"/>
    <w:lvl w:ilvl="0" w:tplc="B68453B4">
      <w:start w:val="3"/>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EC40B71"/>
    <w:multiLevelType w:val="hybridMultilevel"/>
    <w:tmpl w:val="33E676CC"/>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16cid:durableId="896278534">
    <w:abstractNumId w:val="0"/>
  </w:num>
  <w:num w:numId="2" w16cid:durableId="1343898055">
    <w:abstractNumId w:val="2"/>
  </w:num>
  <w:num w:numId="3" w16cid:durableId="277370256">
    <w:abstractNumId w:val="3"/>
  </w:num>
  <w:num w:numId="4" w16cid:durableId="1268391038">
    <w:abstractNumId w:val="1"/>
  </w:num>
  <w:num w:numId="5" w16cid:durableId="17216357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5" w:nlCheck="1" w:checkStyle="1"/>
  <w:activeWritingStyle w:appName="MSWord" w:lang="en-US" w:vendorID="64" w:dllVersion="0" w:nlCheck="1" w:checkStyle="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302"/>
    <w:rsid w:val="00073302"/>
    <w:rsid w:val="001F33C7"/>
    <w:rsid w:val="002A7477"/>
    <w:rsid w:val="00311949"/>
    <w:rsid w:val="007770CB"/>
    <w:rsid w:val="009745A5"/>
    <w:rsid w:val="00B0115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 style="mso-position-horizontal:center" fill="f" fillcolor="white" stroke="f">
      <v:fill color="white" on="f"/>
      <v:stroke on="f"/>
    </o:shapedefaults>
    <o:shapelayout v:ext="edit">
      <o:idmap v:ext="edit" data="1"/>
    </o:shapelayout>
  </w:shapeDefaults>
  <w:decimalSymbol w:val="."/>
  <w:listSeparator w:val=","/>
  <w14:docId w14:val="7D1EEB3D"/>
  <w15:chartTrackingRefBased/>
  <w15:docId w15:val="{F7C86C05-4568-46F9-8448-AEEF34DF5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aliases w:val="Chapter"/>
    <w:basedOn w:val="Normal"/>
    <w:next w:val="Normal"/>
    <w:qFormat/>
    <w:pPr>
      <w:keepNext/>
      <w:spacing w:before="240" w:after="60"/>
      <w:outlineLvl w:val="0"/>
    </w:pPr>
    <w:rPr>
      <w:rFonts w:ascii="Arial" w:hAnsi="Arial" w:cs="Arial"/>
      <w:b/>
      <w:bCs/>
      <w:kern w:val="32"/>
      <w:sz w:val="28"/>
      <w:szCs w:val="32"/>
    </w:rPr>
  </w:style>
  <w:style w:type="paragraph" w:styleId="Heading2">
    <w:name w:val="heading 2"/>
    <w:aliases w:val="Paragraph"/>
    <w:basedOn w:val="Normal"/>
    <w:next w:val="Normal"/>
    <w:qFormat/>
    <w:pPr>
      <w:keepNext/>
      <w:spacing w:before="240" w:after="60"/>
      <w:outlineLvl w:val="1"/>
    </w:pPr>
    <w:rPr>
      <w:rFonts w:ascii="Arial" w:hAnsi="Arial" w:cs="Arial"/>
      <w:b/>
      <w:bCs/>
      <w:iCs/>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outlineLvl w:val="3"/>
    </w:pPr>
    <w:rPr>
      <w:b/>
      <w:bCs/>
      <w:sz w:val="20"/>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
    <w:name w:val="Body Text"/>
    <w:basedOn w:val="Normal"/>
    <w:semiHidden/>
    <w:rPr>
      <w:color w:val="FFCC00"/>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paragraph" w:customStyle="1" w:styleId="xl25">
    <w:name w:val="xl25"/>
    <w:basedOn w:val="Normal"/>
    <w:pPr>
      <w:spacing w:before="100" w:beforeAutospacing="1" w:after="100" w:afterAutospacing="1"/>
    </w:pPr>
    <w:rPr>
      <w:rFonts w:ascii="Arial" w:eastAsia="Arial Unicode MS" w:hAnsi="Arial" w:cs="Arial"/>
      <w:sz w:val="12"/>
      <w:szCs w:val="12"/>
      <w:lang w:val="nl-NL" w:eastAsia="nl-NL"/>
    </w:rPr>
  </w:style>
  <w:style w:type="paragraph" w:customStyle="1" w:styleId="xl26">
    <w:name w:val="xl26"/>
    <w:basedOn w:val="Normal"/>
    <w:pPr>
      <w:spacing w:before="100" w:beforeAutospacing="1" w:after="100" w:afterAutospacing="1"/>
    </w:pPr>
    <w:rPr>
      <w:rFonts w:ascii="Arial" w:eastAsia="Arial Unicode MS" w:hAnsi="Arial" w:cs="Arial"/>
      <w:lang w:val="nl-NL" w:eastAsia="nl-NL"/>
    </w:rPr>
  </w:style>
  <w:style w:type="paragraph" w:styleId="Header">
    <w:name w:val="header"/>
    <w:basedOn w:val="Normal"/>
    <w:semiHidden/>
    <w:pPr>
      <w:tabs>
        <w:tab w:val="center" w:pos="4320"/>
        <w:tab w:val="right" w:pos="8640"/>
      </w:tabs>
    </w:pPr>
  </w:style>
  <w:style w:type="character" w:styleId="Hyperlink">
    <w:name w:val="Hyperlink"/>
    <w:basedOn w:val="DefaultParagraphFont"/>
    <w:semiHidden/>
    <w:rPr>
      <w:color w:val="0000FF"/>
      <w:u w:val="single"/>
    </w:rPr>
  </w:style>
  <w:style w:type="character" w:styleId="FollowedHyperlink">
    <w:name w:val="FollowedHyperlink"/>
    <w:basedOn w:val="DefaultParagraphFont"/>
    <w:semiHidden/>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oleObject" Target="embeddings/Microsoft_Excel_Chart1.xls"/><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3.wmf"/><Relationship Id="rId17" Type="http://schemas.openxmlformats.org/officeDocument/2006/relationships/hyperlink" Target="http://www.sec.gov/edgar.shtml" TargetMode="External"/><Relationship Id="rId2" Type="http://schemas.openxmlformats.org/officeDocument/2006/relationships/styles" Target="styles.xml"/><Relationship Id="rId16" Type="http://schemas.openxmlformats.org/officeDocument/2006/relationships/hyperlink" Target="http://www.amspec.calpoly.edu/amspec/BusDoc/Compusta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Microsoft_Excel_Chart.xls"/><Relationship Id="rId5" Type="http://schemas.openxmlformats.org/officeDocument/2006/relationships/footnotes" Target="footnotes.xml"/><Relationship Id="rId15" Type="http://schemas.openxmlformats.org/officeDocument/2006/relationships/oleObject" Target="embeddings/Microsoft_Excel_Chart2.xls"/><Relationship Id="rId10" Type="http://schemas.openxmlformats.org/officeDocument/2006/relationships/image" Target="media/image2.w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image" Target="media/image4.wmf"/></Relationships>
</file>

<file path=word/_rels/footnotes.xml.rels><?xml version="1.0" encoding="UTF-8" standalone="yes"?>
<Relationships xmlns="http://schemas.openxmlformats.org/package/2006/relationships"><Relationship Id="rId2" Type="http://schemas.openxmlformats.org/officeDocument/2006/relationships/hyperlink" Target="http://www.sec.gov/edgar.shtml" TargetMode="External"/><Relationship Id="rId1" Type="http://schemas.openxmlformats.org/officeDocument/2006/relationships/hyperlink" Target="http://www.amspec.calpoly.edu/amspec/BusDoc/Compust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33</Pages>
  <Words>4990</Words>
  <Characters>27975</Characters>
  <Application>Microsoft Office Word</Application>
  <DocSecurity>0</DocSecurity>
  <Lines>971</Lines>
  <Paragraphs>469</Paragraphs>
  <ScaleCrop>false</ScaleCrop>
  <HeadingPairs>
    <vt:vector size="2" baseType="variant">
      <vt:variant>
        <vt:lpstr>Title</vt:lpstr>
      </vt:variant>
      <vt:variant>
        <vt:i4>1</vt:i4>
      </vt:variant>
    </vt:vector>
  </HeadingPairs>
  <TitlesOfParts>
    <vt:vector size="1" baseType="lpstr">
      <vt:lpstr>Cover sheet</vt:lpstr>
    </vt:vector>
  </TitlesOfParts>
  <Company>BTCPower</Company>
  <LinksUpToDate>false</LinksUpToDate>
  <CharactersWithSpaces>32602</CharactersWithSpaces>
  <SharedDoc>false</SharedDoc>
  <HLinks>
    <vt:vector size="24" baseType="variant">
      <vt:variant>
        <vt:i4>3211381</vt:i4>
      </vt:variant>
      <vt:variant>
        <vt:i4>3</vt:i4>
      </vt:variant>
      <vt:variant>
        <vt:i4>0</vt:i4>
      </vt:variant>
      <vt:variant>
        <vt:i4>5</vt:i4>
      </vt:variant>
      <vt:variant>
        <vt:lpwstr>http://www.sec.gov/edgar.shtml</vt:lpwstr>
      </vt:variant>
      <vt:variant>
        <vt:lpwstr/>
      </vt:variant>
      <vt:variant>
        <vt:i4>6750326</vt:i4>
      </vt:variant>
      <vt:variant>
        <vt:i4>0</vt:i4>
      </vt:variant>
      <vt:variant>
        <vt:i4>0</vt:i4>
      </vt:variant>
      <vt:variant>
        <vt:i4>5</vt:i4>
      </vt:variant>
      <vt:variant>
        <vt:lpwstr>http://www.amspec.calpoly.edu/amspec/BusDoc/Compustat/</vt:lpwstr>
      </vt:variant>
      <vt:variant>
        <vt:lpwstr/>
      </vt:variant>
      <vt:variant>
        <vt:i4>3211381</vt:i4>
      </vt:variant>
      <vt:variant>
        <vt:i4>3</vt:i4>
      </vt:variant>
      <vt:variant>
        <vt:i4>0</vt:i4>
      </vt:variant>
      <vt:variant>
        <vt:i4>5</vt:i4>
      </vt:variant>
      <vt:variant>
        <vt:lpwstr>http://www.sec.gov/edgar.shtml</vt:lpwstr>
      </vt:variant>
      <vt:variant>
        <vt:lpwstr/>
      </vt:variant>
      <vt:variant>
        <vt:i4>6750326</vt:i4>
      </vt:variant>
      <vt:variant>
        <vt:i4>0</vt:i4>
      </vt:variant>
      <vt:variant>
        <vt:i4>0</vt:i4>
      </vt:variant>
      <vt:variant>
        <vt:i4>5</vt:i4>
      </vt:variant>
      <vt:variant>
        <vt:lpwstr>http://www.amspec.calpoly.edu/amspec/BusDoc/Compustat/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sheet</dc:title>
  <dc:subject/>
  <dc:creator>Etienne van Ballegooyen</dc:creator>
  <cp:keywords/>
  <cp:lastModifiedBy>javad kashefi</cp:lastModifiedBy>
  <cp:revision>2</cp:revision>
  <cp:lastPrinted>2004-02-18T03:33:00Z</cp:lastPrinted>
  <dcterms:created xsi:type="dcterms:W3CDTF">2025-04-11T01:28:00Z</dcterms:created>
  <dcterms:modified xsi:type="dcterms:W3CDTF">2025-04-11T01:28:00Z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4d67a7e70d81e7ce3a81fda91557c52105b00685e6023f8ff75651f4ac3d5517</vt:lpwstr>
  </property>
</Properties>
</file>