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A7ED7" w14:textId="77777777" w:rsidR="0013388E" w:rsidRDefault="0013388E">
      <w:r>
        <w:rPr>
          <w:snapToGrid w:val="0"/>
        </w:rPr>
        <w:t>Finance Notes: Dr. J. Kashefi</w:t>
      </w:r>
    </w:p>
    <w:p w14:paraId="16F0F086" w14:textId="77777777" w:rsidR="0013388E" w:rsidRDefault="0013388E">
      <w:pPr>
        <w:pStyle w:val="Heading1"/>
      </w:pPr>
      <w:r>
        <w:t>FINANCIAL FORECASTING</w:t>
      </w:r>
    </w:p>
    <w:p w14:paraId="2A506BB7" w14:textId="77777777" w:rsidR="00DF3464" w:rsidRDefault="00DF34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3448063E" w14:textId="7805B41A"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Investment and financing decisions are not made in a vacuum</w:t>
      </w:r>
      <w:r w:rsidR="00DF3464">
        <w:rPr>
          <w:rFonts w:ascii="Times" w:hAnsi="Times"/>
          <w:snapToGrid w:val="0"/>
        </w:rPr>
        <w:t xml:space="preserve"> but</w:t>
      </w:r>
      <w:r>
        <w:rPr>
          <w:rFonts w:ascii="Times" w:hAnsi="Times"/>
          <w:snapToGrid w:val="0"/>
        </w:rPr>
        <w:t xml:space="preserve"> within the guidelines set by firms' operating and financial plans. </w:t>
      </w:r>
    </w:p>
    <w:p w14:paraId="4A244FE4" w14:textId="77777777" w:rsidR="0013388E" w:rsidRDefault="0013388E"/>
    <w:p w14:paraId="6E19AFB9" w14:textId="6AC7E2E7" w:rsidR="0013388E" w:rsidRDefault="0013388E">
      <w:r>
        <w:t xml:space="preserve">The need for financial forecasting arises </w:t>
      </w:r>
      <w:r w:rsidR="00DF3464">
        <w:t>when the future financing needs of the firm are</w:t>
      </w:r>
      <w:r>
        <w:t xml:space="preserve"> being estimated. When planning </w:t>
      </w:r>
      <w:r w:rsidR="00DF3464">
        <w:t>a business's short- or long-term funding requirements</w:t>
      </w:r>
      <w:r>
        <w:t>, it is more important to forecast the likely cash requirements than to project profitability</w:t>
      </w:r>
      <w:r w:rsidR="00DF3464">
        <w:t>,</w:t>
      </w:r>
      <w:r>
        <w:t xml:space="preserve"> etc. </w:t>
      </w:r>
      <w:r w:rsidR="00DF3464">
        <w:t>While</w:t>
      </w:r>
      <w:r>
        <w:t xml:space="preserve"> profit, the difference between sales and costs within a specified period, is a vital indicator of the performance of a business, </w:t>
      </w:r>
      <w:r w:rsidR="00DF3464">
        <w:t>generating</w:t>
      </w:r>
      <w:r>
        <w:t xml:space="preserve"> a profit does not necessarily guarantee its development</w:t>
      </w:r>
      <w:r w:rsidR="00DF3464">
        <w:t xml:space="preserve"> or </w:t>
      </w:r>
      <w:r>
        <w:t>survival. Bear in mind that more businesses fail for lack of cash than for want of profit.</w:t>
      </w:r>
    </w:p>
    <w:p w14:paraId="6A773A80" w14:textId="77777777" w:rsidR="0013388E" w:rsidRDefault="0013388E"/>
    <w:p w14:paraId="7B0C28B9" w14:textId="77777777" w:rsidR="0013388E" w:rsidRDefault="0013388E">
      <w:pPr>
        <w:rPr>
          <w:b/>
          <w:bCs/>
          <w:sz w:val="28"/>
        </w:rPr>
      </w:pPr>
      <w:r>
        <w:rPr>
          <w:b/>
          <w:bCs/>
          <w:sz w:val="28"/>
        </w:rPr>
        <w:t>1. What is a Cash flow?</w:t>
      </w:r>
    </w:p>
    <w:p w14:paraId="1C833473" w14:textId="61F225E1" w:rsidR="0013388E" w:rsidRDefault="00DF3464">
      <w:r>
        <w:t>Usually</w:t>
      </w:r>
      <w:r w:rsidR="0013388E">
        <w:t xml:space="preserve">, the </w:t>
      </w:r>
      <w:r>
        <w:t>primary</w:t>
      </w:r>
      <w:r w:rsidR="0013388E">
        <w:t xml:space="preserve"> sources of cash inflows to a business are receipts from sales, increases in bank loans, proceeds of share issues and asset disposals, and other income</w:t>
      </w:r>
      <w:r>
        <w:t>,</w:t>
      </w:r>
      <w:r w:rsidR="0013388E">
        <w:t xml:space="preserve"> such as interest earned. Cash outflows include </w:t>
      </w:r>
      <w:r>
        <w:t xml:space="preserve">the </w:t>
      </w:r>
      <w:r w:rsidR="0013388E">
        <w:t xml:space="preserve">cost of sales, payments to suppliers and staff, capital and interest repayments for loans, dividends, </w:t>
      </w:r>
      <w:r>
        <w:t>taxation,</w:t>
      </w:r>
      <w:r w:rsidR="0013388E">
        <w:t xml:space="preserve"> and capital expenditure.</w:t>
      </w:r>
    </w:p>
    <w:p w14:paraId="707FE156" w14:textId="77777777" w:rsidR="0013388E" w:rsidRDefault="0013388E"/>
    <w:p w14:paraId="74F49DF8" w14:textId="324EA3EA" w:rsidR="0013388E" w:rsidRDefault="0013388E">
      <w:r>
        <w:t xml:space="preserve">Net cash flow is the difference between </w:t>
      </w:r>
      <w:r w:rsidR="00DF3464">
        <w:t xml:space="preserve">inflows and outflows within a given period. A projected positive net cash flow over several periods highlights a business's capacity to generate surplus cash, while a negative cash flow indicates the </w:t>
      </w:r>
      <w:r>
        <w:t>additional cash required to sustain the business.</w:t>
      </w:r>
    </w:p>
    <w:p w14:paraId="675D2B80" w14:textId="77777777" w:rsidR="0013388E" w:rsidRDefault="0013388E"/>
    <w:p w14:paraId="7C5AC9CD" w14:textId="71762806" w:rsidR="0013388E" w:rsidRDefault="0013388E">
      <w:r>
        <w:t>Cash flow planning entails forecasting and tabulating all significant cash inflows relating to sales, new loans, interest received</w:t>
      </w:r>
      <w:r w:rsidR="00DF3464">
        <w:t>, etc., and then analyzing in detail the timing of expected payments relating to suppliers, wages, other expenses, capital expenditures, loan repayments, dividends, tax, interest payments, etc. The difference between the cash inflows and outflows</w:t>
      </w:r>
      <w:r>
        <w:t xml:space="preserve"> within a given period indicates the net cash flow. </w:t>
      </w:r>
      <w:r w:rsidR="00DF3464">
        <w:t>Any likely short-term bank funding requirements can be ascertained when this net cash flow is added to or subtracted from opening bank balances.</w:t>
      </w:r>
    </w:p>
    <w:p w14:paraId="41FCCACA" w14:textId="77777777" w:rsidR="0013388E" w:rsidRDefault="0013388E"/>
    <w:p w14:paraId="19FC710A" w14:textId="77777777" w:rsidR="0013388E" w:rsidRDefault="0013388E">
      <w:pPr>
        <w:rPr>
          <w:b/>
          <w:bCs/>
          <w:sz w:val="28"/>
        </w:rPr>
      </w:pPr>
      <w:r>
        <w:rPr>
          <w:b/>
          <w:bCs/>
          <w:sz w:val="28"/>
        </w:rPr>
        <w:t>2. Planning to Forecast Cash Flows</w:t>
      </w:r>
    </w:p>
    <w:p w14:paraId="04895551" w14:textId="77777777" w:rsidR="0013388E" w:rsidRDefault="0013388E">
      <w:r>
        <w:t xml:space="preserve">Before using a model for cash flow forecasting, a manager or entrepreneur should: </w:t>
      </w:r>
    </w:p>
    <w:p w14:paraId="239ABF3F" w14:textId="263812C4" w:rsidR="0013388E" w:rsidRDefault="0013388E">
      <w:pPr>
        <w:numPr>
          <w:ilvl w:val="0"/>
          <w:numId w:val="6"/>
        </w:numPr>
        <w:rPr>
          <w:szCs w:val="20"/>
        </w:rPr>
      </w:pPr>
      <w:r>
        <w:rPr>
          <w:szCs w:val="20"/>
        </w:rPr>
        <w:t xml:space="preserve">Decide the central purpose of the forecasting (internal planning and control, </w:t>
      </w:r>
      <w:proofErr w:type="gramStart"/>
      <w:r>
        <w:rPr>
          <w:szCs w:val="20"/>
        </w:rPr>
        <w:t>valuations</w:t>
      </w:r>
      <w:proofErr w:type="gramEnd"/>
      <w:r>
        <w:rPr>
          <w:szCs w:val="20"/>
        </w:rPr>
        <w:t xml:space="preserve"> or </w:t>
      </w:r>
      <w:r w:rsidR="00DF3464">
        <w:rPr>
          <w:szCs w:val="20"/>
        </w:rPr>
        <w:t>negotiation</w:t>
      </w:r>
      <w:r>
        <w:rPr>
          <w:szCs w:val="20"/>
        </w:rPr>
        <w:t xml:space="preserve"> of a loan, etc.). </w:t>
      </w:r>
    </w:p>
    <w:p w14:paraId="02A79DEC" w14:textId="048891FC" w:rsidR="0013388E" w:rsidRDefault="0013388E">
      <w:pPr>
        <w:numPr>
          <w:ilvl w:val="0"/>
          <w:numId w:val="6"/>
        </w:numPr>
        <w:rPr>
          <w:szCs w:val="20"/>
        </w:rPr>
      </w:pPr>
      <w:r>
        <w:rPr>
          <w:szCs w:val="20"/>
        </w:rPr>
        <w:t xml:space="preserve">Identify the target audience (directors, bank </w:t>
      </w:r>
      <w:r w:rsidR="00DF3464">
        <w:rPr>
          <w:szCs w:val="20"/>
        </w:rPr>
        <w:t>managers,</w:t>
      </w:r>
      <w:r>
        <w:rPr>
          <w:szCs w:val="20"/>
        </w:rPr>
        <w:t xml:space="preserve"> etc.) </w:t>
      </w:r>
    </w:p>
    <w:p w14:paraId="73620587" w14:textId="017BD0AF" w:rsidR="0013388E" w:rsidRDefault="0013388E">
      <w:pPr>
        <w:numPr>
          <w:ilvl w:val="0"/>
          <w:numId w:val="6"/>
        </w:numPr>
        <w:rPr>
          <w:szCs w:val="20"/>
        </w:rPr>
      </w:pPr>
      <w:r>
        <w:rPr>
          <w:szCs w:val="20"/>
        </w:rPr>
        <w:t>Set the time intervals and horizon (e.g.</w:t>
      </w:r>
      <w:r w:rsidR="00DF3464">
        <w:rPr>
          <w:szCs w:val="20"/>
        </w:rPr>
        <w:t>,</w:t>
      </w:r>
      <w:r>
        <w:rPr>
          <w:szCs w:val="20"/>
        </w:rPr>
        <w:t xml:space="preserve"> monthly, quarterly</w:t>
      </w:r>
      <w:r w:rsidR="00DF3464">
        <w:rPr>
          <w:szCs w:val="20"/>
        </w:rPr>
        <w:t>,</w:t>
      </w:r>
      <w:r>
        <w:rPr>
          <w:szCs w:val="20"/>
        </w:rPr>
        <w:t xml:space="preserve"> or annually) </w:t>
      </w:r>
    </w:p>
    <w:p w14:paraId="127AFEFD" w14:textId="77777777" w:rsidR="0013388E" w:rsidRDefault="0013388E">
      <w:pPr>
        <w:numPr>
          <w:ilvl w:val="0"/>
          <w:numId w:val="6"/>
        </w:numPr>
        <w:rPr>
          <w:szCs w:val="20"/>
        </w:rPr>
      </w:pPr>
      <w:r>
        <w:rPr>
          <w:szCs w:val="20"/>
        </w:rPr>
        <w:t xml:space="preserve">Sort out the level of detail required. </w:t>
      </w:r>
    </w:p>
    <w:p w14:paraId="1394EC88" w14:textId="17250053" w:rsidR="0013388E" w:rsidRDefault="0013388E">
      <w:pPr>
        <w:numPr>
          <w:ilvl w:val="0"/>
          <w:numId w:val="6"/>
        </w:numPr>
        <w:rPr>
          <w:szCs w:val="20"/>
        </w:rPr>
      </w:pPr>
      <w:r>
        <w:rPr>
          <w:szCs w:val="20"/>
        </w:rPr>
        <w:t xml:space="preserve">Check that all the necessary key assumptions and data are </w:t>
      </w:r>
      <w:r w:rsidR="00DF3464">
        <w:rPr>
          <w:szCs w:val="20"/>
        </w:rPr>
        <w:t>on</w:t>
      </w:r>
      <w:r>
        <w:rPr>
          <w:szCs w:val="20"/>
        </w:rPr>
        <w:t xml:space="preserve"> hand and have been adequately researched. </w:t>
      </w:r>
    </w:p>
    <w:p w14:paraId="5342CEDC" w14:textId="2DD0C6BF" w:rsidR="0013388E" w:rsidRDefault="0013388E">
      <w:pPr>
        <w:numPr>
          <w:ilvl w:val="0"/>
          <w:numId w:val="6"/>
        </w:numPr>
        <w:rPr>
          <w:szCs w:val="20"/>
        </w:rPr>
      </w:pPr>
      <w:r>
        <w:rPr>
          <w:szCs w:val="20"/>
        </w:rPr>
        <w:t xml:space="preserve">Compile opening balances and income statements for all items </w:t>
      </w:r>
      <w:r w:rsidR="00DF3464">
        <w:rPr>
          <w:szCs w:val="20"/>
        </w:rPr>
        <w:t>involving</w:t>
      </w:r>
      <w:r>
        <w:rPr>
          <w:szCs w:val="20"/>
        </w:rPr>
        <w:t xml:space="preserve"> cash flows within the forecasting period. </w:t>
      </w:r>
    </w:p>
    <w:p w14:paraId="4506A344" w14:textId="345F2553" w:rsidR="0013388E" w:rsidRDefault="0013388E">
      <w:pPr>
        <w:numPr>
          <w:ilvl w:val="0"/>
          <w:numId w:val="6"/>
        </w:numPr>
        <w:rPr>
          <w:szCs w:val="20"/>
        </w:rPr>
      </w:pPr>
      <w:r>
        <w:rPr>
          <w:szCs w:val="20"/>
        </w:rPr>
        <w:lastRenderedPageBreak/>
        <w:t>Think through the likely impact of the critical assumptions on the cash flow projections. If necessary, prepare preliminary forecasts manually to confirm their overall direction and consider the underlying strategic issues relating to sales, funding, costs, stocks</w:t>
      </w:r>
      <w:r w:rsidR="00DF3464">
        <w:rPr>
          <w:szCs w:val="20"/>
        </w:rPr>
        <w:t>,</w:t>
      </w:r>
      <w:r>
        <w:rPr>
          <w:szCs w:val="20"/>
        </w:rPr>
        <w:t xml:space="preserve"> etc. As a guide, sales forecasts and debtor &amp; creditor terms </w:t>
      </w:r>
      <w:r w:rsidR="00DF3464">
        <w:rPr>
          <w:szCs w:val="20"/>
        </w:rPr>
        <w:t>will likely</w:t>
      </w:r>
      <w:r>
        <w:rPr>
          <w:szCs w:val="20"/>
        </w:rPr>
        <w:t xml:space="preserve"> </w:t>
      </w:r>
      <w:r w:rsidR="00DF3464">
        <w:rPr>
          <w:szCs w:val="20"/>
        </w:rPr>
        <w:t>profoundly impact</w:t>
      </w:r>
      <w:r>
        <w:rPr>
          <w:szCs w:val="20"/>
        </w:rPr>
        <w:t xml:space="preserve"> short-term cash flows. </w:t>
      </w:r>
    </w:p>
    <w:p w14:paraId="2AB23D46" w14:textId="77777777" w:rsidR="0013388E" w:rsidRDefault="0013388E">
      <w:pPr>
        <w:rPr>
          <w:b/>
          <w:bCs/>
          <w:snapToGrid w:val="0"/>
          <w:sz w:val="28"/>
        </w:rPr>
      </w:pPr>
    </w:p>
    <w:p w14:paraId="12E56A8B" w14:textId="55FCF6E3" w:rsidR="0013388E" w:rsidRDefault="0013388E">
      <w:pPr>
        <w:rPr>
          <w:b/>
          <w:bCs/>
          <w:snapToGrid w:val="0"/>
          <w:sz w:val="28"/>
        </w:rPr>
      </w:pPr>
      <w:r>
        <w:rPr>
          <w:b/>
          <w:bCs/>
          <w:snapToGrid w:val="0"/>
          <w:sz w:val="28"/>
        </w:rPr>
        <w:t xml:space="preserve">3. Steps </w:t>
      </w:r>
      <w:r w:rsidR="00DF3464">
        <w:rPr>
          <w:b/>
          <w:bCs/>
          <w:snapToGrid w:val="0"/>
          <w:sz w:val="28"/>
        </w:rPr>
        <w:t>to</w:t>
      </w:r>
      <w:r>
        <w:rPr>
          <w:b/>
          <w:bCs/>
          <w:snapToGrid w:val="0"/>
          <w:sz w:val="28"/>
        </w:rPr>
        <w:t xml:space="preserve"> Consider When Developing Forecasts.</w:t>
      </w:r>
    </w:p>
    <w:p w14:paraId="06350E3F" w14:textId="77777777" w:rsidR="0013388E" w:rsidRDefault="0013388E">
      <w:pPr>
        <w:pStyle w:val="Heading4"/>
        <w:rPr>
          <w:u w:val="single"/>
        </w:rPr>
      </w:pPr>
      <w:r>
        <w:t xml:space="preserve">A. </w:t>
      </w:r>
      <w:r>
        <w:tab/>
        <w:t>Analyze Historical Performance</w:t>
      </w:r>
    </w:p>
    <w:p w14:paraId="3C703FC2" w14:textId="77777777" w:rsidR="0013388E" w:rsidRDefault="0013388E">
      <w:pPr>
        <w:pStyle w:val="BodyTextIndent"/>
        <w:numPr>
          <w:ilvl w:val="0"/>
          <w:numId w:val="8"/>
        </w:numPr>
      </w:pPr>
      <w:r>
        <w:t>To develop and evaluate forecasts of future performance, you must have a sound understanding of the company's past performance.</w:t>
      </w:r>
    </w:p>
    <w:p w14:paraId="394ACA25" w14:textId="7884788C" w:rsidR="0013388E" w:rsidRDefault="0013388E">
      <w:pPr>
        <w:numPr>
          <w:ilvl w:val="0"/>
          <w:numId w:val="8"/>
        </w:numPr>
        <w:rPr>
          <w:snapToGrid w:val="0"/>
        </w:rPr>
      </w:pPr>
      <w:r>
        <w:rPr>
          <w:snapToGrid w:val="0"/>
        </w:rPr>
        <w:t>Often</w:t>
      </w:r>
      <w:r w:rsidR="00DF3464">
        <w:rPr>
          <w:snapToGrid w:val="0"/>
        </w:rPr>
        <w:t>, forecasts for next year's</w:t>
      </w:r>
      <w:r>
        <w:rPr>
          <w:snapToGrid w:val="0"/>
        </w:rPr>
        <w:t xml:space="preserve"> performance show better results than recent historical performance. Does management have credible strategies and plans to produce better results?</w:t>
      </w:r>
    </w:p>
    <w:p w14:paraId="0539D106" w14:textId="61C8DA89" w:rsidR="0013388E" w:rsidRDefault="0013388E">
      <w:pPr>
        <w:pStyle w:val="Heading4"/>
        <w:rPr>
          <w:u w:val="single"/>
        </w:rPr>
      </w:pPr>
      <w:r>
        <w:t>B.</w:t>
      </w:r>
      <w:r>
        <w:tab/>
        <w:t xml:space="preserve">Evaluate The Outlook </w:t>
      </w:r>
      <w:r w:rsidR="00DF3464">
        <w:t>for</w:t>
      </w:r>
      <w:r>
        <w:t xml:space="preserve"> The Industry</w:t>
      </w:r>
    </w:p>
    <w:p w14:paraId="16149605" w14:textId="77777777" w:rsidR="0013388E" w:rsidRDefault="0013388E">
      <w:pPr>
        <w:numPr>
          <w:ilvl w:val="1"/>
          <w:numId w:val="7"/>
        </w:numPr>
        <w:rPr>
          <w:snapToGrid w:val="0"/>
        </w:rPr>
      </w:pPr>
      <w:r>
        <w:rPr>
          <w:snapToGrid w:val="0"/>
        </w:rPr>
        <w:t>Estimate industry revenue growth.</w:t>
      </w:r>
    </w:p>
    <w:p w14:paraId="2ECBF231" w14:textId="5BE15F84" w:rsidR="0013388E" w:rsidRDefault="0013388E">
      <w:pPr>
        <w:numPr>
          <w:ilvl w:val="1"/>
          <w:numId w:val="7"/>
        </w:numPr>
        <w:rPr>
          <w:snapToGrid w:val="0"/>
        </w:rPr>
      </w:pPr>
      <w:r>
        <w:rPr>
          <w:snapToGrid w:val="0"/>
        </w:rPr>
        <w:t xml:space="preserve">Evaluate </w:t>
      </w:r>
      <w:r w:rsidR="00DF3464">
        <w:rPr>
          <w:snapToGrid w:val="0"/>
        </w:rPr>
        <w:t xml:space="preserve">the </w:t>
      </w:r>
      <w:r>
        <w:rPr>
          <w:snapToGrid w:val="0"/>
        </w:rPr>
        <w:t xml:space="preserve">industry's competitive </w:t>
      </w:r>
      <w:r w:rsidR="00DF3464">
        <w:rPr>
          <w:snapToGrid w:val="0"/>
        </w:rPr>
        <w:t>structure.</w:t>
      </w:r>
    </w:p>
    <w:p w14:paraId="61171A5D" w14:textId="77777777" w:rsidR="0013388E" w:rsidRDefault="0013388E">
      <w:pPr>
        <w:numPr>
          <w:ilvl w:val="1"/>
          <w:numId w:val="7"/>
        </w:numPr>
        <w:rPr>
          <w:snapToGrid w:val="0"/>
        </w:rPr>
      </w:pPr>
      <w:r>
        <w:rPr>
          <w:snapToGrid w:val="0"/>
        </w:rPr>
        <w:t xml:space="preserve">What are the forces that will shape the industry's profitability? </w:t>
      </w:r>
    </w:p>
    <w:p w14:paraId="4E5B5673" w14:textId="77777777" w:rsidR="0013388E" w:rsidRDefault="0013388E">
      <w:pPr>
        <w:numPr>
          <w:ilvl w:val="1"/>
          <w:numId w:val="7"/>
        </w:numPr>
        <w:rPr>
          <w:snapToGrid w:val="0"/>
        </w:rPr>
      </w:pPr>
      <w:r>
        <w:rPr>
          <w:snapToGrid w:val="0"/>
        </w:rPr>
        <w:t>What are the factors that might affect future industry profitability?</w:t>
      </w:r>
    </w:p>
    <w:p w14:paraId="21104C80" w14:textId="77777777" w:rsidR="0013388E" w:rsidRDefault="0013388E">
      <w:pPr>
        <w:numPr>
          <w:ilvl w:val="1"/>
          <w:numId w:val="7"/>
        </w:numPr>
        <w:rPr>
          <w:snapToGrid w:val="0"/>
        </w:rPr>
      </w:pPr>
      <w:r>
        <w:rPr>
          <w:snapToGrid w:val="0"/>
        </w:rPr>
        <w:t>Entry barriers coming down? (Indicates lower returns)</w:t>
      </w:r>
    </w:p>
    <w:p w14:paraId="0953925C" w14:textId="77777777" w:rsidR="0013388E" w:rsidRDefault="0013388E">
      <w:pPr>
        <w:numPr>
          <w:ilvl w:val="1"/>
          <w:numId w:val="7"/>
        </w:numPr>
      </w:pPr>
      <w:r>
        <w:rPr>
          <w:snapToGrid w:val="0"/>
        </w:rPr>
        <w:t>Customers becoming more powerful (indicates lower returns)</w:t>
      </w:r>
    </w:p>
    <w:p w14:paraId="66228E50" w14:textId="77777777" w:rsidR="0013388E" w:rsidRDefault="0013388E">
      <w:pPr>
        <w:numPr>
          <w:ilvl w:val="1"/>
          <w:numId w:val="7"/>
        </w:numPr>
      </w:pPr>
      <w:r>
        <w:rPr>
          <w:snapToGrid w:val="0"/>
        </w:rPr>
        <w:t>Change in technology (more capital expenditures investments)</w:t>
      </w:r>
    </w:p>
    <w:p w14:paraId="56BA8A6C" w14:textId="77777777" w:rsidR="0013388E" w:rsidRDefault="0013388E">
      <w:pPr>
        <w:pStyle w:val="Heading4"/>
      </w:pPr>
      <w:r>
        <w:t>C.</w:t>
      </w:r>
      <w:r>
        <w:tab/>
        <w:t>Forecast Key Drivers Items</w:t>
      </w:r>
    </w:p>
    <w:p w14:paraId="4D5D38A3" w14:textId="681780A5" w:rsidR="0013388E" w:rsidRDefault="0013388E">
      <w:pPr>
        <w:ind w:left="1440"/>
      </w:pPr>
      <w:r>
        <w:rPr>
          <w:snapToGrid w:val="0"/>
        </w:rPr>
        <w:t xml:space="preserve">1. </w:t>
      </w:r>
      <w:r>
        <w:rPr>
          <w:snapToGrid w:val="0"/>
        </w:rPr>
        <w:tab/>
      </w:r>
      <w:r>
        <w:t xml:space="preserve">The </w:t>
      </w:r>
      <w:r w:rsidR="00DF3464">
        <w:t>sales forecast is critical in the financial forecasting process</w:t>
      </w:r>
      <w:r>
        <w:t xml:space="preserve">. </w:t>
      </w:r>
    </w:p>
    <w:p w14:paraId="0C52922B" w14:textId="3F3623BE" w:rsidR="0013388E" w:rsidRDefault="0013388E">
      <w:pPr>
        <w:ind w:left="2160" w:hanging="720"/>
        <w:rPr>
          <w:snapToGrid w:val="0"/>
        </w:rPr>
      </w:pPr>
      <w:r>
        <w:rPr>
          <w:snapToGrid w:val="0"/>
        </w:rPr>
        <w:t xml:space="preserve">2. </w:t>
      </w:r>
      <w:r>
        <w:rPr>
          <w:snapToGrid w:val="0"/>
        </w:rPr>
        <w:tab/>
        <w:t>Other variables (expenses</w:t>
      </w:r>
      <w:r w:rsidR="00DF3464">
        <w:rPr>
          <w:snapToGrid w:val="0"/>
        </w:rPr>
        <w:t xml:space="preserve"> and </w:t>
      </w:r>
      <w:r>
        <w:rPr>
          <w:snapToGrid w:val="0"/>
        </w:rPr>
        <w:t xml:space="preserve">working capital) are driven </w:t>
      </w:r>
      <w:r w:rsidR="00DF3464">
        <w:rPr>
          <w:snapToGrid w:val="0"/>
        </w:rPr>
        <w:t>by</w:t>
      </w:r>
      <w:r>
        <w:rPr>
          <w:snapToGrid w:val="0"/>
        </w:rPr>
        <w:t xml:space="preserve"> the sales forecast.</w:t>
      </w:r>
    </w:p>
    <w:p w14:paraId="56BE4400" w14:textId="35BA74A7" w:rsidR="0013388E" w:rsidRDefault="0013388E">
      <w:pPr>
        <w:ind w:left="2160" w:hanging="720"/>
        <w:rPr>
          <w:snapToGrid w:val="0"/>
        </w:rPr>
      </w:pPr>
      <w:r>
        <w:rPr>
          <w:snapToGrid w:val="0"/>
        </w:rPr>
        <w:t xml:space="preserve">3. </w:t>
      </w:r>
      <w:r>
        <w:rPr>
          <w:snapToGrid w:val="0"/>
        </w:rPr>
        <w:tab/>
        <w:t xml:space="preserve">Analyze </w:t>
      </w:r>
      <w:r w:rsidR="00DF3464">
        <w:rPr>
          <w:snapToGrid w:val="0"/>
        </w:rPr>
        <w:t xml:space="preserve">the historical level of variables and determine how they may change in the future (e.g., will margins likely increase or decrease; working capital as a </w:t>
      </w:r>
      <w:r>
        <w:rPr>
          <w:snapToGrid w:val="0"/>
        </w:rPr>
        <w:t>percentage of sales increase or decrease?)</w:t>
      </w:r>
    </w:p>
    <w:p w14:paraId="5C439FAC" w14:textId="77777777" w:rsidR="0013388E" w:rsidRDefault="0013388E">
      <w:pPr>
        <w:ind w:left="720" w:firstLine="720"/>
        <w:rPr>
          <w:snapToGrid w:val="0"/>
        </w:rPr>
      </w:pPr>
      <w:r>
        <w:rPr>
          <w:snapToGrid w:val="0"/>
        </w:rPr>
        <w:t xml:space="preserve">4. </w:t>
      </w:r>
      <w:r>
        <w:rPr>
          <w:snapToGrid w:val="0"/>
        </w:rPr>
        <w:tab/>
        <w:t>Prepare income statement, balance sheet, and cash flow statement.</w:t>
      </w:r>
    </w:p>
    <w:p w14:paraId="29516400" w14:textId="784E965D" w:rsidR="0013388E" w:rsidRDefault="0013388E">
      <w:pPr>
        <w:ind w:left="2160" w:hanging="720"/>
        <w:rPr>
          <w:snapToGrid w:val="0"/>
        </w:rPr>
      </w:pPr>
      <w:r>
        <w:rPr>
          <w:snapToGrid w:val="0"/>
        </w:rPr>
        <w:t xml:space="preserve">5. </w:t>
      </w:r>
      <w:r>
        <w:rPr>
          <w:snapToGrid w:val="0"/>
        </w:rPr>
        <w:tab/>
        <w:t xml:space="preserve">Determine external financing </w:t>
      </w:r>
      <w:r w:rsidR="00DF3464">
        <w:rPr>
          <w:snapToGrid w:val="0"/>
        </w:rPr>
        <w:t>requirements (i.e.,</w:t>
      </w:r>
      <w:r>
        <w:rPr>
          <w:snapToGrid w:val="0"/>
        </w:rPr>
        <w:t xml:space="preserve"> amount of debt or equity capital required from investors).</w:t>
      </w:r>
    </w:p>
    <w:p w14:paraId="327617A9" w14:textId="77777777" w:rsidR="0013388E" w:rsidRDefault="0013388E"/>
    <w:p w14:paraId="7776890E" w14:textId="77777777" w:rsidR="0013388E" w:rsidRDefault="0013388E">
      <w:pPr>
        <w:rPr>
          <w:b/>
          <w:bCs/>
          <w:snapToGrid w:val="0"/>
          <w:sz w:val="32"/>
        </w:rPr>
      </w:pPr>
      <w:r>
        <w:rPr>
          <w:b/>
          <w:bCs/>
          <w:snapToGrid w:val="0"/>
          <w:sz w:val="32"/>
        </w:rPr>
        <w:t>Forecasting Methods:</w:t>
      </w:r>
    </w:p>
    <w:p w14:paraId="1974D60C" w14:textId="748332BB" w:rsidR="0013388E" w:rsidRDefault="0013388E">
      <w:pPr>
        <w:rPr>
          <w:snapToGrid w:val="0"/>
        </w:rPr>
      </w:pPr>
      <w:r>
        <w:rPr>
          <w:snapToGrid w:val="0"/>
        </w:rPr>
        <w:t xml:space="preserve">The forecasting method is based on either the Pro Forma Statements or Cash Flow Statements. Below is the </w:t>
      </w:r>
      <w:r w:rsidR="00DF3464">
        <w:rPr>
          <w:snapToGrid w:val="0"/>
        </w:rPr>
        <w:t>forecasting process</w:t>
      </w:r>
      <w:r>
        <w:rPr>
          <w:snapToGrid w:val="0"/>
        </w:rPr>
        <w:t xml:space="preserve"> for each </w:t>
      </w:r>
      <w:r w:rsidR="00DF3464">
        <w:rPr>
          <w:snapToGrid w:val="0"/>
        </w:rPr>
        <w:t>method.</w:t>
      </w:r>
    </w:p>
    <w:p w14:paraId="32445CDB" w14:textId="77777777" w:rsidR="0013388E" w:rsidRDefault="0013388E">
      <w:pPr>
        <w:rPr>
          <w:b/>
          <w:bCs/>
          <w:snapToGrid w:val="0"/>
          <w:sz w:val="28"/>
        </w:rPr>
      </w:pPr>
      <w:r>
        <w:rPr>
          <w:b/>
          <w:bCs/>
          <w:snapToGrid w:val="0"/>
          <w:sz w:val="28"/>
        </w:rPr>
        <w:t>1. Forecasting The Pro Forma Statements</w:t>
      </w:r>
    </w:p>
    <w:p w14:paraId="03AB16E1"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559956A1" w14:textId="21FCAC7C"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Managers are vitally concerned with </w:t>
      </w:r>
      <w:r>
        <w:rPr>
          <w:rFonts w:ascii="Times" w:hAnsi="Times"/>
          <w:i/>
          <w:iCs/>
          <w:snapToGrid w:val="0"/>
        </w:rPr>
        <w:t xml:space="preserve">future financial statements </w:t>
      </w:r>
      <w:r>
        <w:rPr>
          <w:rFonts w:ascii="Times" w:hAnsi="Times"/>
          <w:snapToGrid w:val="0"/>
        </w:rPr>
        <w:t xml:space="preserve">and the effects of alternative assumptions and policies on these </w:t>
      </w:r>
      <w:r>
        <w:rPr>
          <w:rFonts w:ascii="Times" w:hAnsi="Times"/>
          <w:i/>
          <w:iCs/>
          <w:snapToGrid w:val="0"/>
        </w:rPr>
        <w:t>projected</w:t>
      </w:r>
      <w:r w:rsidR="00DF3464">
        <w:rPr>
          <w:rFonts w:ascii="Times" w:hAnsi="Times"/>
          <w:i/>
          <w:iCs/>
          <w:snapToGrid w:val="0"/>
        </w:rPr>
        <w:t xml:space="preserve"> or pro forma</w:t>
      </w:r>
      <w:r>
        <w:rPr>
          <w:rFonts w:ascii="Times" w:hAnsi="Times"/>
          <w:i/>
          <w:iCs/>
          <w:snapToGrid w:val="0"/>
        </w:rPr>
        <w:t xml:space="preserve"> </w:t>
      </w:r>
      <w:r>
        <w:rPr>
          <w:rFonts w:ascii="Times" w:hAnsi="Times"/>
          <w:snapToGrid w:val="0"/>
        </w:rPr>
        <w:t xml:space="preserve">statements. The construction of pro forma statements begins with a </w:t>
      </w:r>
      <w:r>
        <w:rPr>
          <w:rFonts w:ascii="Times" w:hAnsi="Times"/>
          <w:i/>
          <w:iCs/>
          <w:snapToGrid w:val="0"/>
        </w:rPr>
        <w:t xml:space="preserve">sales forecast. </w:t>
      </w:r>
      <w:r w:rsidR="00DF3464">
        <w:rPr>
          <w:rFonts w:ascii="Times" w:hAnsi="Times"/>
          <w:snapToGrid w:val="0"/>
        </w:rPr>
        <w:t>Based on</w:t>
      </w:r>
      <w:r>
        <w:rPr>
          <w:rFonts w:ascii="Times" w:hAnsi="Times"/>
          <w:snapToGrid w:val="0"/>
        </w:rPr>
        <w:t xml:space="preserve"> the sales forecast, the amount of assets necessary to support this sales level is determined. Although some liabilities will increase </w:t>
      </w:r>
      <w:r>
        <w:rPr>
          <w:rFonts w:ascii="Times" w:hAnsi="Times"/>
          <w:i/>
          <w:iCs/>
          <w:snapToGrid w:val="0"/>
        </w:rPr>
        <w:t xml:space="preserve">spontaneously </w:t>
      </w:r>
      <w:r>
        <w:rPr>
          <w:rFonts w:ascii="Times" w:hAnsi="Times"/>
          <w:snapToGrid w:val="0"/>
        </w:rPr>
        <w:t xml:space="preserve">with increased sales, if the </w:t>
      </w:r>
      <w:r w:rsidR="00DF3464">
        <w:rPr>
          <w:rFonts w:ascii="Times" w:hAnsi="Times"/>
          <w:snapToGrid w:val="0"/>
        </w:rPr>
        <w:t xml:space="preserve">growth rate is rapid, </w:t>
      </w:r>
      <w:r>
        <w:rPr>
          <w:rFonts w:ascii="Times" w:hAnsi="Times"/>
          <w:snapToGrid w:val="0"/>
        </w:rPr>
        <w:t>external capital will be required to support the growth in sales.</w:t>
      </w:r>
    </w:p>
    <w:p w14:paraId="769D54B9"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0CC82F2D" w14:textId="25F1D171"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Pro forma statements are important for two reasons. First, if projected operating results look poor, management can reformulate its plans for the coming year. Second, it is desirable to plan the acquisition of funds well in advance to </w:t>
      </w:r>
      <w:r w:rsidR="00DF3464">
        <w:rPr>
          <w:rFonts w:ascii="Times" w:hAnsi="Times"/>
          <w:snapToGrid w:val="0"/>
        </w:rPr>
        <w:t>ensure</w:t>
      </w:r>
      <w:r>
        <w:rPr>
          <w:rFonts w:ascii="Times" w:hAnsi="Times"/>
          <w:snapToGrid w:val="0"/>
        </w:rPr>
        <w:t xml:space="preserve"> that funds will be available when needed.</w:t>
      </w:r>
    </w:p>
    <w:p w14:paraId="76C68F76" w14:textId="77777777" w:rsidR="0013388E" w:rsidRDefault="0013388E">
      <w:pPr>
        <w:widowControl w:val="0"/>
        <w:rPr>
          <w:rFonts w:ascii="Times" w:hAnsi="Times"/>
          <w:snapToGrid w:val="0"/>
        </w:rPr>
      </w:pPr>
    </w:p>
    <w:p w14:paraId="3A7A91F6" w14:textId="06781E7B"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Well-run companies generally base their operating plans on </w:t>
      </w:r>
      <w:r w:rsidR="00DF3464">
        <w:rPr>
          <w:rFonts w:ascii="Times" w:hAnsi="Times"/>
          <w:snapToGrid w:val="0"/>
        </w:rPr>
        <w:t>forecast</w:t>
      </w:r>
      <w:r>
        <w:rPr>
          <w:rFonts w:ascii="Times" w:hAnsi="Times"/>
          <w:snapToGrid w:val="0"/>
        </w:rPr>
        <w:t xml:space="preserve"> financial statements. A </w:t>
      </w:r>
      <w:r w:rsidR="00DF3464">
        <w:rPr>
          <w:rFonts w:ascii="Times" w:hAnsi="Times"/>
          <w:b/>
          <w:bCs/>
          <w:snapToGrid w:val="0"/>
        </w:rPr>
        <w:t>sales</w:t>
      </w:r>
      <w:r>
        <w:rPr>
          <w:rFonts w:ascii="Times" w:hAnsi="Times"/>
          <w:b/>
          <w:bCs/>
          <w:snapToGrid w:val="0"/>
        </w:rPr>
        <w:t xml:space="preserve"> forecast</w:t>
      </w:r>
      <w:r>
        <w:rPr>
          <w:rFonts w:ascii="Times" w:hAnsi="Times"/>
          <w:snapToGrid w:val="0"/>
        </w:rPr>
        <w:t xml:space="preserve"> for the next five years is developed, the assets required to meet the sales target are determined, and a decision is made concerning how to finance the required assets. These forecasts represent the 'base case" and are a standard by which to judge alternate forecasts.</w:t>
      </w:r>
    </w:p>
    <w:p w14:paraId="0B3E5A05" w14:textId="77777777" w:rsidR="0013388E" w:rsidRDefault="0013388E">
      <w:pPr>
        <w:widowControl w:val="0"/>
        <w:rPr>
          <w:rFonts w:ascii="Times" w:hAnsi="Times"/>
          <w:snapToGrid w:val="0"/>
        </w:rPr>
      </w:pPr>
    </w:p>
    <w:p w14:paraId="72102883"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b/>
          <w:bCs/>
          <w:snapToGrid w:val="0"/>
        </w:rPr>
      </w:pPr>
      <w:r>
        <w:rPr>
          <w:rFonts w:ascii="Times" w:hAnsi="Times"/>
          <w:b/>
          <w:bCs/>
          <w:snapToGrid w:val="0"/>
        </w:rPr>
        <w:t>Sales Forecast</w:t>
      </w:r>
    </w:p>
    <w:p w14:paraId="70EF1A5B"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The sales forecast generally begins with a review of sales for the past 5 to 10 years.</w:t>
      </w:r>
    </w:p>
    <w:p w14:paraId="1FD2FD23" w14:textId="39FAB206"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If the sales forecast is off, the consequences can be serious. Thus, an accurate sales forecast is critical to the </w:t>
      </w:r>
      <w:r w:rsidR="00DF3464">
        <w:rPr>
          <w:rFonts w:ascii="Times" w:hAnsi="Times"/>
          <w:snapToGrid w:val="0"/>
        </w:rPr>
        <w:t>firm's well-being</w:t>
      </w:r>
      <w:r>
        <w:rPr>
          <w:rFonts w:ascii="Times" w:hAnsi="Times"/>
          <w:snapToGrid w:val="0"/>
        </w:rPr>
        <w:t>.</w:t>
      </w:r>
    </w:p>
    <w:p w14:paraId="7C45E6BA"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20B1648F"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The first step is to forecast next year's </w:t>
      </w:r>
      <w:r>
        <w:rPr>
          <w:rFonts w:ascii="Times" w:hAnsi="Times"/>
          <w:b/>
          <w:bCs/>
          <w:snapToGrid w:val="0"/>
        </w:rPr>
        <w:t>income statement</w:t>
      </w:r>
      <w:r>
        <w:rPr>
          <w:rFonts w:ascii="Times" w:hAnsi="Times"/>
          <w:snapToGrid w:val="0"/>
        </w:rPr>
        <w:t>.</w:t>
      </w:r>
    </w:p>
    <w:p w14:paraId="506B8682"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w:hAnsi="Times"/>
          <w:snapToGrid w:val="0"/>
        </w:rPr>
      </w:pPr>
      <w:r>
        <w:rPr>
          <w:rFonts w:ascii="Times" w:hAnsi="Times"/>
          <w:snapToGrid w:val="0"/>
        </w:rPr>
        <w:t xml:space="preserve"> 1.</w:t>
      </w:r>
      <w:r>
        <w:rPr>
          <w:rFonts w:ascii="Times" w:hAnsi="Times"/>
          <w:snapToGrid w:val="0"/>
        </w:rPr>
        <w:tab/>
        <w:t>A sales forecast is needed based on the projected growth rate</w:t>
      </w:r>
      <w:r w:rsidR="000E34CD">
        <w:rPr>
          <w:rFonts w:ascii="Times" w:hAnsi="Times"/>
          <w:snapToGrid w:val="0"/>
        </w:rPr>
        <w:t>.</w:t>
      </w:r>
    </w:p>
    <w:p w14:paraId="48140AC8" w14:textId="6050D011"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w:hAnsi="Times"/>
          <w:snapToGrid w:val="0"/>
        </w:rPr>
      </w:pPr>
      <w:r>
        <w:rPr>
          <w:rFonts w:ascii="Times" w:hAnsi="Times"/>
          <w:snapToGrid w:val="0"/>
        </w:rPr>
        <w:t>2.</w:t>
      </w:r>
      <w:r>
        <w:rPr>
          <w:rFonts w:ascii="Times" w:hAnsi="Times"/>
          <w:snapToGrid w:val="0"/>
        </w:rPr>
        <w:tab/>
        <w:t xml:space="preserve">Assumptions about the </w:t>
      </w:r>
      <w:r w:rsidR="000E34CD">
        <w:rPr>
          <w:rFonts w:ascii="Times" w:hAnsi="Times"/>
          <w:snapToGrid w:val="0"/>
        </w:rPr>
        <w:t>cost of goods sold, the tax rate</w:t>
      </w:r>
      <w:r>
        <w:rPr>
          <w:rFonts w:ascii="Times" w:hAnsi="Times"/>
          <w:snapToGrid w:val="0"/>
        </w:rPr>
        <w:t>, interest charges, and the dividend payout ratio (</w:t>
      </w:r>
      <w:r w:rsidR="000E34CD">
        <w:rPr>
          <w:rFonts w:ascii="Times" w:hAnsi="Times"/>
          <w:snapToGrid w:val="0"/>
        </w:rPr>
        <w:t xml:space="preserve">percent of income </w:t>
      </w:r>
      <w:r w:rsidR="00DF3464">
        <w:rPr>
          <w:rFonts w:ascii="Times" w:hAnsi="Times"/>
          <w:snapToGrid w:val="0"/>
        </w:rPr>
        <w:t xml:space="preserve">paid as a </w:t>
      </w:r>
      <w:r w:rsidR="000E34CD">
        <w:rPr>
          <w:rFonts w:ascii="Times" w:hAnsi="Times"/>
          <w:snapToGrid w:val="0"/>
        </w:rPr>
        <w:t>dividend</w:t>
      </w:r>
      <w:r>
        <w:rPr>
          <w:rFonts w:ascii="Times" w:hAnsi="Times"/>
          <w:snapToGrid w:val="0"/>
        </w:rPr>
        <w:t>) are made.</w:t>
      </w:r>
    </w:p>
    <w:p w14:paraId="43EE8787"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w:hAnsi="Times"/>
          <w:snapToGrid w:val="0"/>
        </w:rPr>
      </w:pPr>
      <w:r>
        <w:rPr>
          <w:rFonts w:ascii="Times" w:hAnsi="Times"/>
          <w:snapToGrid w:val="0"/>
        </w:rPr>
        <w:t>3.</w:t>
      </w:r>
      <w:r>
        <w:rPr>
          <w:rFonts w:ascii="Times" w:hAnsi="Times"/>
          <w:snapToGrid w:val="0"/>
        </w:rPr>
        <w:tab/>
        <w:t>In the simplest case, costs are assumed to increase at the same rate as sales; in more complicated situations, cost changes are forecasted separately.</w:t>
      </w:r>
    </w:p>
    <w:p w14:paraId="30D21CF6" w14:textId="35FCF8E3"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w:hAnsi="Times"/>
          <w:snapToGrid w:val="0"/>
        </w:rPr>
      </w:pPr>
      <w:r>
        <w:rPr>
          <w:rFonts w:ascii="Times" w:hAnsi="Times"/>
          <w:snapToGrid w:val="0"/>
        </w:rPr>
        <w:t>4.</w:t>
      </w:r>
      <w:r>
        <w:rPr>
          <w:rFonts w:ascii="Times" w:hAnsi="Times"/>
          <w:snapToGrid w:val="0"/>
        </w:rPr>
        <w:tab/>
        <w:t xml:space="preserve">The objective is to determine how much income the company will earn and then retain for reinvestment in the business during the </w:t>
      </w:r>
      <w:r w:rsidR="00DF3464">
        <w:rPr>
          <w:rFonts w:ascii="Times" w:hAnsi="Times"/>
          <w:snapToGrid w:val="0"/>
        </w:rPr>
        <w:t>forecast</w:t>
      </w:r>
      <w:r>
        <w:rPr>
          <w:rFonts w:ascii="Times" w:hAnsi="Times"/>
          <w:snapToGrid w:val="0"/>
        </w:rPr>
        <w:t xml:space="preserve"> year.</w:t>
      </w:r>
    </w:p>
    <w:p w14:paraId="07ADD7D2" w14:textId="77777777" w:rsidR="0013388E" w:rsidRDefault="0013388E">
      <w:pPr>
        <w:widowControl w:val="0"/>
        <w:rPr>
          <w:rFonts w:ascii="Times" w:hAnsi="Times"/>
          <w:snapToGrid w:val="0"/>
        </w:rPr>
      </w:pPr>
    </w:p>
    <w:p w14:paraId="333D4D96"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The second step is to forecast next year's </w:t>
      </w:r>
      <w:r>
        <w:rPr>
          <w:rFonts w:ascii="Times" w:hAnsi="Times"/>
          <w:b/>
          <w:bCs/>
          <w:snapToGrid w:val="0"/>
        </w:rPr>
        <w:t>balance sheet</w:t>
      </w:r>
      <w:r>
        <w:rPr>
          <w:rFonts w:ascii="Times" w:hAnsi="Times"/>
          <w:snapToGrid w:val="0"/>
        </w:rPr>
        <w:t>.</w:t>
      </w:r>
    </w:p>
    <w:p w14:paraId="51D6331B" w14:textId="5681AF8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w:hAnsi="Times"/>
          <w:snapToGrid w:val="0"/>
        </w:rPr>
      </w:pPr>
      <w:r>
        <w:rPr>
          <w:rFonts w:ascii="Times" w:hAnsi="Times"/>
          <w:snapToGrid w:val="0"/>
        </w:rPr>
        <w:t>1.</w:t>
      </w:r>
      <w:r>
        <w:rPr>
          <w:rFonts w:ascii="Times" w:hAnsi="Times"/>
          <w:snapToGrid w:val="0"/>
        </w:rPr>
        <w:tab/>
        <w:t>All asset accounts can be assumed to vary directly with sales unless the firm is operating at less than full capacity. If the firm is not operating at full capacity, then fixed assets will not vary directly with sales</w:t>
      </w:r>
      <w:r w:rsidR="00DF3464">
        <w:rPr>
          <w:rFonts w:ascii="Times" w:hAnsi="Times"/>
          <w:snapToGrid w:val="0"/>
        </w:rPr>
        <w:t>, and investment in fixed assets considered to be lumpy</w:t>
      </w:r>
      <w:r w:rsidR="000E34CD">
        <w:rPr>
          <w:rFonts w:ascii="Times" w:hAnsi="Times"/>
          <w:snapToGrid w:val="0"/>
        </w:rPr>
        <w:t xml:space="preserve"> </w:t>
      </w:r>
      <w:r>
        <w:rPr>
          <w:rFonts w:ascii="Times" w:hAnsi="Times"/>
          <w:snapToGrid w:val="0"/>
        </w:rPr>
        <w:t>will increase in proportion to the increase in sales.</w:t>
      </w:r>
    </w:p>
    <w:p w14:paraId="217374D1" w14:textId="00CB4CAD"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w:hAnsi="Times"/>
          <w:snapToGrid w:val="0"/>
        </w:rPr>
      </w:pPr>
      <w:r>
        <w:rPr>
          <w:rFonts w:ascii="Times" w:hAnsi="Times"/>
          <w:snapToGrid w:val="0"/>
        </w:rPr>
        <w:t>2.</w:t>
      </w:r>
      <w:r>
        <w:rPr>
          <w:rFonts w:ascii="Times" w:hAnsi="Times"/>
          <w:snapToGrid w:val="0"/>
        </w:rPr>
        <w:tab/>
      </w:r>
      <w:r w:rsidR="00DF3464">
        <w:rPr>
          <w:rFonts w:ascii="Times" w:hAnsi="Times"/>
          <w:snapToGrid w:val="0"/>
        </w:rPr>
        <w:t xml:space="preserve">If assets increase, liabilities, equity, or both must also </w:t>
      </w:r>
      <w:r>
        <w:rPr>
          <w:rFonts w:ascii="Times" w:hAnsi="Times"/>
          <w:snapToGrid w:val="0"/>
        </w:rPr>
        <w:t>increase</w:t>
      </w:r>
      <w:r w:rsidR="00DF3464">
        <w:rPr>
          <w:rFonts w:ascii="Times" w:hAnsi="Times"/>
          <w:snapToGrid w:val="0"/>
        </w:rPr>
        <w:t>. Asset</w:t>
      </w:r>
      <w:r>
        <w:rPr>
          <w:rFonts w:ascii="Times" w:hAnsi="Times"/>
          <w:snapToGrid w:val="0"/>
        </w:rPr>
        <w:t xml:space="preserve"> </w:t>
      </w:r>
      <w:r w:rsidR="00DF3464">
        <w:rPr>
          <w:rFonts w:ascii="Times" w:hAnsi="Times"/>
          <w:snapToGrid w:val="0"/>
        </w:rPr>
        <w:t>expansion</w:t>
      </w:r>
      <w:r>
        <w:rPr>
          <w:rFonts w:ascii="Times" w:hAnsi="Times"/>
          <w:snapToGrid w:val="0"/>
        </w:rPr>
        <w:t xml:space="preserve"> must be financed in some manner.</w:t>
      </w:r>
    </w:p>
    <w:p w14:paraId="65553FE1" w14:textId="1E18ADC5" w:rsidR="0013388E" w:rsidRDefault="0013388E">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Certain liability accounts, such as accounts </w:t>
      </w:r>
      <w:r w:rsidR="00DF3464">
        <w:rPr>
          <w:rFonts w:ascii="Times" w:hAnsi="Times"/>
          <w:snapToGrid w:val="0"/>
        </w:rPr>
        <w:t>payable and accruals,</w:t>
      </w:r>
      <w:r w:rsidR="000E34CD">
        <w:rPr>
          <w:rFonts w:ascii="Times" w:hAnsi="Times"/>
          <w:snapToGrid w:val="0"/>
        </w:rPr>
        <w:t xml:space="preserve"> </w:t>
      </w:r>
      <w:r>
        <w:rPr>
          <w:rFonts w:ascii="Times" w:hAnsi="Times"/>
          <w:snapToGrid w:val="0"/>
        </w:rPr>
        <w:t xml:space="preserve">will increase </w:t>
      </w:r>
      <w:r>
        <w:rPr>
          <w:rFonts w:ascii="Times" w:hAnsi="Times"/>
          <w:b/>
          <w:bCs/>
          <w:i/>
          <w:iCs/>
          <w:snapToGrid w:val="0"/>
        </w:rPr>
        <w:t>spontaneously</w:t>
      </w:r>
      <w:r>
        <w:rPr>
          <w:rFonts w:ascii="Times" w:hAnsi="Times"/>
          <w:i/>
          <w:iCs/>
          <w:snapToGrid w:val="0"/>
        </w:rPr>
        <w:t xml:space="preserve"> </w:t>
      </w:r>
      <w:r>
        <w:rPr>
          <w:rFonts w:ascii="Times" w:hAnsi="Times"/>
          <w:snapToGrid w:val="0"/>
        </w:rPr>
        <w:t>with sales. Retained earnings will increase, but not proportionately with sales. The new retained earnings will be determined from the projected income statement. That is:</w:t>
      </w:r>
    </w:p>
    <w:p w14:paraId="12807F4C"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66A030F1"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ab/>
      </w:r>
      <w:r>
        <w:rPr>
          <w:rFonts w:ascii="Times" w:hAnsi="Times"/>
          <w:snapToGrid w:val="0"/>
        </w:rPr>
        <w:tab/>
        <w:t xml:space="preserve">RE </w:t>
      </w:r>
      <w:r w:rsidR="000E34CD">
        <w:rPr>
          <w:rFonts w:ascii="Times" w:hAnsi="Times"/>
          <w:snapToGrid w:val="0"/>
          <w:vertAlign w:val="subscript"/>
        </w:rPr>
        <w:t>t+1</w:t>
      </w:r>
      <w:r>
        <w:rPr>
          <w:rFonts w:ascii="Times" w:hAnsi="Times"/>
          <w:snapToGrid w:val="0"/>
        </w:rPr>
        <w:t xml:space="preserve"> = RE</w:t>
      </w:r>
      <w:r>
        <w:rPr>
          <w:rFonts w:ascii="Times" w:hAnsi="Times"/>
          <w:snapToGrid w:val="0"/>
          <w:vertAlign w:val="subscript"/>
        </w:rPr>
        <w:t xml:space="preserve"> </w:t>
      </w:r>
      <w:r w:rsidR="000E34CD">
        <w:rPr>
          <w:rFonts w:ascii="Times" w:hAnsi="Times"/>
          <w:snapToGrid w:val="0"/>
          <w:vertAlign w:val="subscript"/>
        </w:rPr>
        <w:t>t</w:t>
      </w:r>
      <w:r>
        <w:rPr>
          <w:rFonts w:ascii="Times" w:hAnsi="Times"/>
          <w:snapToGrid w:val="0"/>
        </w:rPr>
        <w:t xml:space="preserve"> + NPM </w:t>
      </w:r>
      <w:proofErr w:type="spellStart"/>
      <w:r>
        <w:rPr>
          <w:rFonts w:ascii="Times" w:hAnsi="Times"/>
          <w:snapToGrid w:val="0"/>
        </w:rPr>
        <w:t>Sales</w:t>
      </w:r>
      <w:r>
        <w:rPr>
          <w:rFonts w:ascii="Times" w:hAnsi="Times"/>
          <w:snapToGrid w:val="0"/>
          <w:vertAlign w:val="subscript"/>
        </w:rPr>
        <w:t>Projected</w:t>
      </w:r>
      <w:proofErr w:type="spellEnd"/>
      <w:r>
        <w:rPr>
          <w:rFonts w:ascii="Times" w:hAnsi="Times"/>
          <w:snapToGrid w:val="0"/>
        </w:rPr>
        <w:t xml:space="preserve"> (RR)</w:t>
      </w:r>
    </w:p>
    <w:p w14:paraId="2A827F72"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ab/>
      </w:r>
      <w:r>
        <w:rPr>
          <w:rFonts w:ascii="Times" w:hAnsi="Times"/>
          <w:snapToGrid w:val="0"/>
        </w:rPr>
        <w:tab/>
        <w:t>RR= Retention Ratio=1 – Dividend Payout Ratio (DPR)</w:t>
      </w:r>
    </w:p>
    <w:p w14:paraId="6B5FEF7C"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w:hAnsi="Times"/>
          <w:snapToGrid w:val="0"/>
        </w:rPr>
      </w:pPr>
      <w:r>
        <w:rPr>
          <w:rFonts w:ascii="Times" w:hAnsi="Times"/>
          <w:snapToGrid w:val="0"/>
        </w:rPr>
        <w:t>4.</w:t>
      </w:r>
      <w:r>
        <w:rPr>
          <w:rFonts w:ascii="Times" w:hAnsi="Times"/>
          <w:snapToGrid w:val="0"/>
        </w:rPr>
        <w:tab/>
        <w:t xml:space="preserve">Other financing accounts, such as short-term debt, long-term debt, and common stock, </w:t>
      </w:r>
      <w:r>
        <w:rPr>
          <w:rFonts w:ascii="Times" w:hAnsi="Times"/>
          <w:b/>
          <w:bCs/>
          <w:snapToGrid w:val="0"/>
        </w:rPr>
        <w:t>are not directly</w:t>
      </w:r>
      <w:r>
        <w:rPr>
          <w:rFonts w:ascii="Times" w:hAnsi="Times"/>
          <w:snapToGrid w:val="0"/>
        </w:rPr>
        <w:t xml:space="preserve"> related to sales and would be kept constant for the first estimations. Changes in these accounts result from managerial decisions; they do not increase spontaneously as sales increase.</w:t>
      </w:r>
    </w:p>
    <w:p w14:paraId="5A73554B"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w:hAnsi="Times"/>
          <w:snapToGrid w:val="0"/>
        </w:rPr>
      </w:pPr>
      <w:r>
        <w:rPr>
          <w:rFonts w:ascii="Times" w:hAnsi="Times"/>
          <w:snapToGrid w:val="0"/>
        </w:rPr>
        <w:t>5.</w:t>
      </w:r>
      <w:r>
        <w:rPr>
          <w:rFonts w:ascii="Times" w:hAnsi="Times"/>
          <w:snapToGrid w:val="0"/>
        </w:rPr>
        <w:tab/>
        <w:t>The difference between projected total assets and projected liabilities and capital is the amount of additional funds needed.</w:t>
      </w:r>
    </w:p>
    <w:p w14:paraId="159BF1CB"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ab/>
      </w:r>
      <w:r>
        <w:rPr>
          <w:rFonts w:ascii="Times" w:hAnsi="Times"/>
          <w:snapToGrid w:val="0"/>
        </w:rPr>
        <w:tab/>
        <w:t>Additional Funds Needed = Total Assets - (Total Liabilities + Equity)</w:t>
      </w:r>
    </w:p>
    <w:p w14:paraId="1A97C088"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4AC1D555" w14:textId="7313CE13"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One complexity in financial forecasting relates to </w:t>
      </w:r>
      <w:r>
        <w:rPr>
          <w:rFonts w:ascii="Times" w:hAnsi="Times"/>
          <w:i/>
          <w:iCs/>
          <w:snapToGrid w:val="0"/>
        </w:rPr>
        <w:t xml:space="preserve">financing </w:t>
      </w:r>
      <w:r w:rsidR="000E34CD">
        <w:rPr>
          <w:rFonts w:ascii="Times" w:hAnsi="Times"/>
          <w:i/>
          <w:iCs/>
          <w:snapToGrid w:val="0"/>
        </w:rPr>
        <w:t>feedback</w:t>
      </w:r>
      <w:r w:rsidR="00DF3464">
        <w:rPr>
          <w:rFonts w:ascii="Times" w:hAnsi="Times"/>
          <w:i/>
          <w:iCs/>
          <w:snapToGrid w:val="0"/>
        </w:rPr>
        <w:t>: the</w:t>
      </w:r>
      <w:r w:rsidR="000E34CD">
        <w:rPr>
          <w:rFonts w:ascii="Times" w:hAnsi="Times"/>
          <w:snapToGrid w:val="0"/>
        </w:rPr>
        <w:t xml:space="preserve"> effects</w:t>
      </w:r>
      <w:r>
        <w:rPr>
          <w:rFonts w:ascii="Times" w:hAnsi="Times"/>
          <w:snapToGrid w:val="0"/>
        </w:rPr>
        <w:t xml:space="preserve"> on the income statement and balance sheet of actions taken to finance </w:t>
      </w:r>
      <w:r w:rsidR="009624FC">
        <w:rPr>
          <w:rFonts w:ascii="Times" w:hAnsi="Times"/>
          <w:snapToGrid w:val="0"/>
        </w:rPr>
        <w:t>assets</w:t>
      </w:r>
      <w:r w:rsidR="00DF3464">
        <w:rPr>
          <w:rFonts w:ascii="Times" w:hAnsi="Times"/>
          <w:snapToGrid w:val="0"/>
        </w:rPr>
        <w:t xml:space="preserve"> increases</w:t>
      </w:r>
      <w:r>
        <w:rPr>
          <w:rFonts w:ascii="Times" w:hAnsi="Times"/>
          <w:snapToGrid w:val="0"/>
        </w:rPr>
        <w:t xml:space="preserve">. Financing </w:t>
      </w:r>
      <w:r w:rsidR="00DF3464">
        <w:rPr>
          <w:rFonts w:ascii="Times" w:hAnsi="Times"/>
          <w:snapToGrid w:val="0"/>
        </w:rPr>
        <w:t>feedback is</w:t>
      </w:r>
      <w:r>
        <w:rPr>
          <w:rFonts w:ascii="Times" w:hAnsi="Times"/>
          <w:snapToGrid w:val="0"/>
        </w:rPr>
        <w:t xml:space="preserve"> incorporated into the pro forma financial statements through additional calculations</w:t>
      </w:r>
      <w:r>
        <w:rPr>
          <w:rFonts w:ascii="Times" w:hAnsi="Times"/>
          <w:i/>
          <w:iCs/>
          <w:snapToGrid w:val="0"/>
        </w:rPr>
        <w:t xml:space="preserve"> </w:t>
      </w:r>
      <w:r>
        <w:rPr>
          <w:rFonts w:ascii="Times" w:hAnsi="Times"/>
          <w:snapToGrid w:val="0"/>
        </w:rPr>
        <w:t xml:space="preserve">of the projected income statement and balance sheet. For example, </w:t>
      </w:r>
      <w:r w:rsidR="00DF3464">
        <w:rPr>
          <w:rFonts w:ascii="Times" w:hAnsi="Times"/>
          <w:snapToGrid w:val="0"/>
        </w:rPr>
        <w:t>when we finance</w:t>
      </w:r>
      <w:r>
        <w:rPr>
          <w:rFonts w:ascii="Times" w:hAnsi="Times"/>
          <w:snapToGrid w:val="0"/>
        </w:rPr>
        <w:t xml:space="preserve"> the additional funds needed with new debt, the new interest payment must be added to the existing interest payment in the income statement. This financing feedback will change the addition to retained earnings in the balance sheet, </w:t>
      </w:r>
      <w:r w:rsidR="00DF3464">
        <w:rPr>
          <w:rFonts w:ascii="Times" w:hAnsi="Times"/>
          <w:snapToGrid w:val="0"/>
        </w:rPr>
        <w:t>resulting</w:t>
      </w:r>
      <w:r>
        <w:rPr>
          <w:rFonts w:ascii="Times" w:hAnsi="Times"/>
          <w:snapToGrid w:val="0"/>
        </w:rPr>
        <w:t xml:space="preserve"> in different </w:t>
      </w:r>
      <w:r w:rsidR="009624FC">
        <w:rPr>
          <w:rFonts w:ascii="Times" w:hAnsi="Times"/>
          <w:snapToGrid w:val="0"/>
        </w:rPr>
        <w:t>AFNs</w:t>
      </w:r>
      <w:r>
        <w:rPr>
          <w:rFonts w:ascii="Times" w:hAnsi="Times"/>
          <w:snapToGrid w:val="0"/>
        </w:rPr>
        <w:t xml:space="preserve">. This process of feedback adjustment requires several iterations before the balance sheet is balanced. </w:t>
      </w:r>
    </w:p>
    <w:p w14:paraId="0921F300"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767407A9" w14:textId="0DDED755"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r>
        <w:rPr>
          <w:rFonts w:ascii="Times" w:hAnsi="Times"/>
          <w:snapToGrid w:val="0"/>
        </w:rPr>
        <w:t xml:space="preserve">Once the pro forma financial statements have been developed, the key ratios can be analyzed to determine whether the forecast meets the </w:t>
      </w:r>
      <w:r w:rsidR="00DF3464">
        <w:rPr>
          <w:rFonts w:ascii="Times" w:hAnsi="Times"/>
          <w:snapToGrid w:val="0"/>
        </w:rPr>
        <w:t>financial targets specified in the</w:t>
      </w:r>
      <w:r>
        <w:rPr>
          <w:snapToGrid w:val="0"/>
        </w:rPr>
        <w:t xml:space="preserve"> financial plan.</w:t>
      </w:r>
    </w:p>
    <w:p w14:paraId="5C56D53B"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0A3F1593" w14:textId="0DE8D9DE"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r>
        <w:rPr>
          <w:snapToGrid w:val="0"/>
        </w:rPr>
        <w:t xml:space="preserve">Although most firms' forecasts of capital requirements are made by constructing pro forma financial statements as described above, the following formula </w:t>
      </w:r>
      <w:r w:rsidR="00DF3464">
        <w:rPr>
          <w:snapToGrid w:val="0"/>
        </w:rPr>
        <w:t>is also</w:t>
      </w:r>
      <w:r>
        <w:rPr>
          <w:snapToGrid w:val="0"/>
        </w:rPr>
        <w:t xml:space="preserve"> sometimes used</w:t>
      </w:r>
      <w:r>
        <w:rPr>
          <w:b/>
          <w:bCs/>
          <w:snapToGrid w:val="0"/>
        </w:rPr>
        <w:t xml:space="preserve"> </w:t>
      </w:r>
      <w:r>
        <w:rPr>
          <w:snapToGrid w:val="0"/>
        </w:rPr>
        <w:t>to forecast financial requirements:</w:t>
      </w:r>
    </w:p>
    <w:p w14:paraId="312B536A" w14:textId="77777777" w:rsidR="0013388E" w:rsidRDefault="0013388E">
      <w:pPr>
        <w:widowControl w:val="0"/>
        <w:rPr>
          <w:snapToGrid w:val="0"/>
        </w:rPr>
      </w:pPr>
    </w:p>
    <w:p w14:paraId="662BC706"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r>
        <w:rPr>
          <w:snapToGrid w:val="0"/>
        </w:rPr>
        <w:t>The formula is as follows:</w:t>
      </w:r>
    </w:p>
    <w:p w14:paraId="387F0FE4"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r>
        <w:rPr>
          <w:snapToGrid w:val="0"/>
        </w:rPr>
        <w:tab/>
      </w:r>
      <w:r>
        <w:rPr>
          <w:snapToGrid w:val="0"/>
        </w:rPr>
        <w:tab/>
      </w:r>
      <w:r>
        <w:rPr>
          <w:snapToGrid w:val="0"/>
        </w:rPr>
        <w:tab/>
      </w:r>
      <w:r>
        <w:rPr>
          <w:snapToGrid w:val="0"/>
        </w:rPr>
        <w:tab/>
        <w:t>Required</w:t>
      </w:r>
      <w:r>
        <w:rPr>
          <w:snapToGrid w:val="0"/>
        </w:rPr>
        <w:tab/>
        <w:t>Spontaneous</w:t>
      </w:r>
      <w:r>
        <w:rPr>
          <w:snapToGrid w:val="0"/>
        </w:rPr>
        <w:tab/>
      </w:r>
      <w:r>
        <w:rPr>
          <w:snapToGrid w:val="0"/>
        </w:rPr>
        <w:tab/>
        <w:t>Increase in</w:t>
      </w:r>
    </w:p>
    <w:p w14:paraId="7D916814"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r>
        <w:rPr>
          <w:snapToGrid w:val="0"/>
        </w:rPr>
        <w:t xml:space="preserve">Additional funds needed = </w:t>
      </w:r>
      <w:r>
        <w:rPr>
          <w:snapToGrid w:val="0"/>
        </w:rPr>
        <w:tab/>
        <w:t>increase -</w:t>
      </w:r>
      <w:r>
        <w:rPr>
          <w:snapToGrid w:val="0"/>
        </w:rPr>
        <w:tab/>
        <w:t>increase</w:t>
      </w:r>
      <w:r>
        <w:rPr>
          <w:snapToGrid w:val="0"/>
        </w:rPr>
        <w:tab/>
        <w:t>-</w:t>
      </w:r>
      <w:r>
        <w:rPr>
          <w:snapToGrid w:val="0"/>
        </w:rPr>
        <w:tab/>
        <w:t>retained</w:t>
      </w:r>
    </w:p>
    <w:p w14:paraId="4E52C7B1" w14:textId="77777777" w:rsidR="0013388E" w:rsidRDefault="0013388E">
      <w:pPr>
        <w:widowControl w:val="0"/>
        <w:rPr>
          <w:snapToGrid w:val="0"/>
        </w:rPr>
      </w:pPr>
      <w:r>
        <w:rPr>
          <w:snapToGrid w:val="0"/>
        </w:rPr>
        <w:tab/>
      </w:r>
      <w:r>
        <w:rPr>
          <w:snapToGrid w:val="0"/>
        </w:rPr>
        <w:tab/>
      </w:r>
      <w:r>
        <w:rPr>
          <w:snapToGrid w:val="0"/>
        </w:rPr>
        <w:tab/>
      </w:r>
      <w:r>
        <w:rPr>
          <w:snapToGrid w:val="0"/>
        </w:rPr>
        <w:tab/>
        <w:t>in assets</w:t>
      </w:r>
      <w:r>
        <w:rPr>
          <w:snapToGrid w:val="0"/>
        </w:rPr>
        <w:tab/>
        <w:t>in liabilities</w:t>
      </w:r>
      <w:r>
        <w:rPr>
          <w:snapToGrid w:val="0"/>
        </w:rPr>
        <w:tab/>
      </w:r>
      <w:r>
        <w:rPr>
          <w:snapToGrid w:val="0"/>
        </w:rPr>
        <w:tab/>
        <w:t>earnings</w:t>
      </w:r>
    </w:p>
    <w:p w14:paraId="58C3B807" w14:textId="77777777" w:rsidR="0013388E" w:rsidRDefault="0013388E">
      <w:pPr>
        <w:pStyle w:val="Heading1"/>
      </w:pPr>
      <w:r>
        <w:t>Or</w:t>
      </w:r>
    </w:p>
    <w:p w14:paraId="6777BF81" w14:textId="77777777" w:rsidR="0013388E" w:rsidRDefault="0013388E">
      <w:pPr>
        <w:widowControl w:val="0"/>
        <w:jc w:val="center"/>
        <w:rPr>
          <w:snapToGrid w:val="0"/>
        </w:rPr>
      </w:pPr>
      <w:r>
        <w:rPr>
          <w:position w:val="-24"/>
        </w:rPr>
        <w:object w:dxaOrig="6120" w:dyaOrig="620" w14:anchorId="375C7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0.75pt" o:ole="" fillcolor="window">
            <v:imagedata r:id="rId7" o:title=""/>
          </v:shape>
          <o:OLEObject Type="Embed" ProgID="Equation.3" ShapeID="_x0000_i1025" DrawAspect="Content" ObjectID="_1778561330" r:id="rId8"/>
        </w:object>
      </w:r>
    </w:p>
    <w:p w14:paraId="77FAA555" w14:textId="77777777" w:rsidR="0013388E" w:rsidRDefault="0013388E">
      <w:pPr>
        <w:widowControl w:val="0"/>
        <w:rPr>
          <w:snapToGrid w:val="0"/>
        </w:rPr>
      </w:pPr>
    </w:p>
    <w:p w14:paraId="65A5962D" w14:textId="0B81B4EF"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w:hAnsi="Times"/>
          <w:snapToGrid w:val="0"/>
        </w:rPr>
      </w:pPr>
      <w:r>
        <w:rPr>
          <w:rFonts w:ascii="Times" w:hAnsi="Times"/>
          <w:snapToGrid w:val="0"/>
        </w:rPr>
        <w:t>Here, A/S = assets that must increase if sales are to increase, expressed as a percentage of sales, or the required dollar increase in assets per $1 increase in sales; L/S = liabilities (accounts payable and accruals) that increase spontaneously with sales as a percentage of sales, or spontaneously generated financing per $1 increase in sales</w:t>
      </w:r>
      <w:r w:rsidR="00DF3464">
        <w:rPr>
          <w:rFonts w:ascii="Times" w:hAnsi="Times"/>
          <w:snapToGrid w:val="0"/>
        </w:rPr>
        <w:t>:</w:t>
      </w:r>
      <w:r>
        <w:rPr>
          <w:rFonts w:ascii="Times" w:hAnsi="Times"/>
          <w:snapToGrid w:val="0"/>
        </w:rPr>
        <w:t xml:space="preserve"> </w:t>
      </w:r>
    </w:p>
    <w:p w14:paraId="1C7F368F"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w:hAnsi="Times"/>
          <w:snapToGrid w:val="0"/>
        </w:rPr>
      </w:pPr>
      <w:r>
        <w:rPr>
          <w:rFonts w:ascii="Times" w:hAnsi="Times"/>
          <w:snapToGrid w:val="0"/>
        </w:rPr>
        <w:t xml:space="preserve">Sales </w:t>
      </w:r>
      <w:r>
        <w:rPr>
          <w:snapToGrid w:val="0"/>
        </w:rPr>
        <w:t>Projected</w:t>
      </w:r>
      <w:r>
        <w:rPr>
          <w:rFonts w:ascii="Times" w:hAnsi="Times"/>
          <w:snapToGrid w:val="0"/>
          <w:position w:val="-6"/>
        </w:rPr>
        <w:t xml:space="preserve"> </w:t>
      </w:r>
      <w:r>
        <w:rPr>
          <w:rFonts w:ascii="Times" w:hAnsi="Times"/>
          <w:snapToGrid w:val="0"/>
        </w:rPr>
        <w:t xml:space="preserve">= total expected sales for the year in question (note that So </w:t>
      </w:r>
      <w:r>
        <w:rPr>
          <w:rFonts w:ascii="Times" w:hAnsi="Times"/>
          <w:snapToGrid w:val="0"/>
          <w:position w:val="6"/>
        </w:rPr>
        <w:t xml:space="preserve">= </w:t>
      </w:r>
      <w:r>
        <w:rPr>
          <w:rFonts w:ascii="Times" w:hAnsi="Times"/>
          <w:snapToGrid w:val="0"/>
        </w:rPr>
        <w:t xml:space="preserve">last year's sales); </w:t>
      </w:r>
      <w:r>
        <w:rPr>
          <w:rFonts w:ascii="Symbol" w:hAnsi="Symbol"/>
          <w:snapToGrid w:val="0"/>
        </w:rPr>
        <w:t></w:t>
      </w:r>
      <w:r>
        <w:rPr>
          <w:rFonts w:ascii="Times" w:hAnsi="Times"/>
          <w:snapToGrid w:val="0"/>
        </w:rPr>
        <w:t>S = change in sales = (</w:t>
      </w:r>
      <w:r>
        <w:rPr>
          <w:snapToGrid w:val="0"/>
        </w:rPr>
        <w:t>P</w:t>
      </w:r>
      <w:r>
        <w:rPr>
          <w:snapToGrid w:val="0"/>
          <w:vertAlign w:val="subscript"/>
        </w:rPr>
        <w:t>rojected</w:t>
      </w:r>
      <w:r>
        <w:rPr>
          <w:rFonts w:ascii="Times" w:hAnsi="Times"/>
          <w:snapToGrid w:val="0"/>
        </w:rPr>
        <w:t xml:space="preserve"> - S</w:t>
      </w:r>
      <w:r>
        <w:rPr>
          <w:rFonts w:ascii="Times" w:hAnsi="Times"/>
          <w:snapToGrid w:val="0"/>
          <w:vertAlign w:val="subscript"/>
        </w:rPr>
        <w:t>0</w:t>
      </w:r>
      <w:r>
        <w:rPr>
          <w:rFonts w:ascii="Times" w:hAnsi="Times"/>
          <w:snapToGrid w:val="0"/>
        </w:rPr>
        <w:t>)</w:t>
      </w:r>
      <w:r>
        <w:rPr>
          <w:rFonts w:ascii="Times" w:hAnsi="Times"/>
          <w:snapToGrid w:val="0"/>
          <w:vertAlign w:val="subscript"/>
        </w:rPr>
        <w:t>;</w:t>
      </w:r>
      <w:r>
        <w:rPr>
          <w:rFonts w:ascii="Times" w:hAnsi="Times"/>
          <w:snapToGrid w:val="0"/>
        </w:rPr>
        <w:t xml:space="preserve"> NPM = Net Profit Margin, or rate of profits after taxes per $1 of sales; and DPR = the percentage of earnings paid out in dividends (dividend payout ratio).</w:t>
      </w:r>
    </w:p>
    <w:p w14:paraId="575CC93D"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w:hAnsi="Times"/>
          <w:snapToGrid w:val="0"/>
        </w:rPr>
      </w:pPr>
    </w:p>
    <w:p w14:paraId="1DA11955" w14:textId="419C2731" w:rsidR="0013388E" w:rsidRDefault="00DF34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w:hAnsi="Times"/>
          <w:snapToGrid w:val="0"/>
        </w:rPr>
      </w:pPr>
      <w:r>
        <w:rPr>
          <w:rFonts w:ascii="Times" w:hAnsi="Times"/>
          <w:snapToGrid w:val="0"/>
        </w:rPr>
        <w:t>The formula assumes</w:t>
      </w:r>
      <w:r w:rsidR="0013388E">
        <w:rPr>
          <w:rFonts w:ascii="Times" w:hAnsi="Times"/>
          <w:snapToGrid w:val="0"/>
        </w:rPr>
        <w:t xml:space="preserve"> that each asset item must increase in direct proportion to sales increases and that designated liability accounts also grow at the same rate as sales. </w:t>
      </w:r>
      <w:r>
        <w:rPr>
          <w:rFonts w:ascii="Times" w:hAnsi="Times"/>
          <w:snapToGrid w:val="0"/>
        </w:rPr>
        <w:t>These</w:t>
      </w:r>
      <w:r w:rsidR="0013388E">
        <w:rPr>
          <w:rFonts w:ascii="Times" w:hAnsi="Times"/>
          <w:snapToGrid w:val="0"/>
        </w:rPr>
        <w:t xml:space="preserve"> assumptions do not always hold, so its results are not always reliable. Thus, the formula is often used </w:t>
      </w:r>
      <w:r>
        <w:rPr>
          <w:rFonts w:ascii="Times" w:hAnsi="Times"/>
          <w:snapToGrid w:val="0"/>
        </w:rPr>
        <w:t>to supplement</w:t>
      </w:r>
      <w:r w:rsidR="0013388E">
        <w:rPr>
          <w:rFonts w:ascii="Times" w:hAnsi="Times"/>
          <w:snapToGrid w:val="0"/>
        </w:rPr>
        <w:t xml:space="preserve"> the percent of sales method.</w:t>
      </w:r>
    </w:p>
    <w:p w14:paraId="48558222" w14:textId="77777777" w:rsidR="0013388E" w:rsidRDefault="000E34CD">
      <w:pPr>
        <w:widowControl w:val="0"/>
        <w:rPr>
          <w:rFonts w:ascii="Times" w:hAnsi="Times"/>
          <w:snapToGrid w:val="0"/>
        </w:rPr>
      </w:pPr>
      <w:r>
        <w:rPr>
          <w:rFonts w:ascii="Times" w:hAnsi="Times"/>
          <w:snapToGrid w:val="0"/>
        </w:rPr>
        <w:t>Factors that Would Affect the AFN</w:t>
      </w:r>
    </w:p>
    <w:p w14:paraId="136E2B4B" w14:textId="70C6566D" w:rsidR="0013388E" w:rsidRDefault="0013388E">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The faster a firm's growth rates in sales, the greater its need for additional financing. Higher growth rates require managers to plan very carefully to decide if the </w:t>
      </w:r>
      <w:r w:rsidR="00DF3464">
        <w:rPr>
          <w:rFonts w:ascii="Times" w:hAnsi="Times"/>
          <w:snapToGrid w:val="0"/>
        </w:rPr>
        <w:t>extra</w:t>
      </w:r>
      <w:r>
        <w:rPr>
          <w:rFonts w:ascii="Times" w:hAnsi="Times"/>
          <w:snapToGrid w:val="0"/>
        </w:rPr>
        <w:t xml:space="preserve"> </w:t>
      </w:r>
      <w:r w:rsidR="00DF3464">
        <w:rPr>
          <w:rFonts w:ascii="Times" w:hAnsi="Times"/>
          <w:snapToGrid w:val="0"/>
        </w:rPr>
        <w:t>funding</w:t>
      </w:r>
      <w:r>
        <w:rPr>
          <w:rFonts w:ascii="Times" w:hAnsi="Times"/>
          <w:snapToGrid w:val="0"/>
        </w:rPr>
        <w:t xml:space="preserve"> needed is available to the firm. Otherwise, they may need to reconsider their projected growth rate.</w:t>
      </w:r>
    </w:p>
    <w:p w14:paraId="047FA707" w14:textId="20545385" w:rsidR="0013388E" w:rsidRDefault="0013388E">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i/>
          <w:iCs/>
          <w:snapToGrid w:val="0"/>
        </w:rPr>
      </w:pPr>
      <w:proofErr w:type="gramStart"/>
      <w:r>
        <w:rPr>
          <w:rFonts w:ascii="Times" w:hAnsi="Times"/>
          <w:snapToGrid w:val="0"/>
        </w:rPr>
        <w:t>Dividend</w:t>
      </w:r>
      <w:proofErr w:type="gramEnd"/>
      <w:r>
        <w:rPr>
          <w:rFonts w:ascii="Times" w:hAnsi="Times"/>
          <w:snapToGrid w:val="0"/>
        </w:rPr>
        <w:t xml:space="preserve"> policy</w:t>
      </w:r>
      <w:r w:rsidR="00DF3464">
        <w:rPr>
          <w:rFonts w:ascii="Times" w:hAnsi="Times"/>
          <w:snapToGrid w:val="0"/>
        </w:rPr>
        <w:t>, as reflected in the payout ratio, also affects external capital requirements: the higher the payout ratio, the smaller the addition to retained earnings, and hence,</w:t>
      </w:r>
      <w:r>
        <w:rPr>
          <w:rFonts w:ascii="Times" w:hAnsi="Times"/>
          <w:snapToGrid w:val="0"/>
        </w:rPr>
        <w:t xml:space="preserve"> the greater the requirements for external capital. </w:t>
      </w:r>
      <w:r w:rsidR="00DF3464">
        <w:rPr>
          <w:rFonts w:ascii="Times" w:hAnsi="Times"/>
          <w:snapToGrid w:val="0"/>
        </w:rPr>
        <w:t>The dividend</w:t>
      </w:r>
      <w:r>
        <w:rPr>
          <w:rFonts w:ascii="Times" w:hAnsi="Times"/>
          <w:snapToGrid w:val="0"/>
        </w:rPr>
        <w:t xml:space="preserve"> policy may be changed to satisfy internal financing requirements, but this may </w:t>
      </w:r>
      <w:r w:rsidR="00DF3464">
        <w:rPr>
          <w:rFonts w:ascii="Times" w:hAnsi="Times"/>
          <w:snapToGrid w:val="0"/>
        </w:rPr>
        <w:t>hurt</w:t>
      </w:r>
      <w:r>
        <w:rPr>
          <w:rFonts w:ascii="Times" w:hAnsi="Times"/>
          <w:snapToGrid w:val="0"/>
        </w:rPr>
        <w:t xml:space="preserve"> stock </w:t>
      </w:r>
      <w:r w:rsidR="00DF3464">
        <w:rPr>
          <w:rFonts w:ascii="Times" w:hAnsi="Times"/>
          <w:snapToGrid w:val="0"/>
        </w:rPr>
        <w:t>prices</w:t>
      </w:r>
      <w:r>
        <w:rPr>
          <w:rFonts w:ascii="Times" w:hAnsi="Times"/>
          <w:snapToGrid w:val="0"/>
        </w:rPr>
        <w:t xml:space="preserve"> and may be met with resistance from investors.</w:t>
      </w:r>
    </w:p>
    <w:p w14:paraId="303775A9" w14:textId="62A394A9" w:rsidR="0013388E" w:rsidRDefault="0013388E">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The amount of assets required per dollar of sales, A/S, is often called the </w:t>
      </w:r>
      <w:r>
        <w:rPr>
          <w:rFonts w:ascii="Times" w:hAnsi="Times"/>
          <w:i/>
          <w:iCs/>
          <w:snapToGrid w:val="0"/>
        </w:rPr>
        <w:t xml:space="preserve">capital intensity ratio. </w:t>
      </w:r>
      <w:r>
        <w:rPr>
          <w:rFonts w:ascii="Times" w:hAnsi="Times"/>
          <w:snapToGrid w:val="0"/>
        </w:rPr>
        <w:t xml:space="preserve">This factor </w:t>
      </w:r>
      <w:r w:rsidR="00DF3464">
        <w:rPr>
          <w:rFonts w:ascii="Times" w:hAnsi="Times"/>
          <w:snapToGrid w:val="0"/>
        </w:rPr>
        <w:t>significantly affects</w:t>
      </w:r>
      <w:r>
        <w:rPr>
          <w:rFonts w:ascii="Times" w:hAnsi="Times"/>
          <w:snapToGrid w:val="0"/>
        </w:rPr>
        <w:t xml:space="preserve"> capital requirements per unit of sales growth. If </w:t>
      </w:r>
      <w:r w:rsidR="00DF3464">
        <w:rPr>
          <w:rFonts w:ascii="Times" w:hAnsi="Times"/>
          <w:snapToGrid w:val="0"/>
        </w:rPr>
        <w:t>there is a low capital intensity ratio,</w:t>
      </w:r>
      <w:r>
        <w:rPr>
          <w:rFonts w:ascii="Times" w:hAnsi="Times"/>
          <w:snapToGrid w:val="0"/>
        </w:rPr>
        <w:t xml:space="preserve"> sales can </w:t>
      </w:r>
      <w:r w:rsidR="00DF3464">
        <w:rPr>
          <w:rFonts w:ascii="Times" w:hAnsi="Times"/>
          <w:snapToGrid w:val="0"/>
        </w:rPr>
        <w:t>proliferate</w:t>
      </w:r>
      <w:r>
        <w:rPr>
          <w:rFonts w:ascii="Times" w:hAnsi="Times"/>
          <w:snapToGrid w:val="0"/>
        </w:rPr>
        <w:t xml:space="preserve"> without much outside capital. However, if a firm is </w:t>
      </w:r>
      <w:r w:rsidR="00DF3464">
        <w:rPr>
          <w:rFonts w:ascii="Times" w:hAnsi="Times"/>
          <w:snapToGrid w:val="0"/>
        </w:rPr>
        <w:t>capital-intensive</w:t>
      </w:r>
      <w:r>
        <w:rPr>
          <w:rFonts w:ascii="Times" w:hAnsi="Times"/>
          <w:snapToGrid w:val="0"/>
        </w:rPr>
        <w:t>, even a small growth in output will require a great deal of outside capital.</w:t>
      </w:r>
    </w:p>
    <w:p w14:paraId="5AA99E1F" w14:textId="2CF91658" w:rsidR="0013388E" w:rsidRDefault="0013388E">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Net Profit Margin, NPM, also </w:t>
      </w:r>
      <w:r w:rsidR="00DF3464">
        <w:rPr>
          <w:rFonts w:ascii="Times" w:hAnsi="Times"/>
          <w:snapToGrid w:val="0"/>
        </w:rPr>
        <w:t>affects</w:t>
      </w:r>
      <w:r>
        <w:rPr>
          <w:rFonts w:ascii="Times" w:hAnsi="Times"/>
          <w:snapToGrid w:val="0"/>
        </w:rPr>
        <w:t xml:space="preserve"> capital requirements. The higher the profit margins</w:t>
      </w:r>
      <w:r w:rsidR="00DF3464">
        <w:rPr>
          <w:rFonts w:ascii="Times" w:hAnsi="Times"/>
          <w:snapToGrid w:val="0"/>
        </w:rPr>
        <w:t>, the lower the funds requirement; the</w:t>
      </w:r>
      <w:r>
        <w:rPr>
          <w:rFonts w:ascii="Times" w:hAnsi="Times"/>
          <w:snapToGrid w:val="0"/>
        </w:rPr>
        <w:t xml:space="preserve"> lower the profit margin, the higher the requirement. Thus, highly profitable firms can raise most of their capital internally.</w:t>
      </w:r>
    </w:p>
    <w:p w14:paraId="38240146" w14:textId="77777777" w:rsidR="0013388E" w:rsidRDefault="0013388E">
      <w:pPr>
        <w:widowControl w:val="0"/>
        <w:rPr>
          <w:rFonts w:ascii="Times" w:hAnsi="Times"/>
          <w:snapToGrid w:val="0"/>
        </w:rPr>
      </w:pPr>
    </w:p>
    <w:p w14:paraId="5851B77D" w14:textId="3026070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b/>
          <w:bCs/>
          <w:snapToGrid w:val="0"/>
        </w:rPr>
      </w:pPr>
      <w:r>
        <w:rPr>
          <w:rFonts w:ascii="Times" w:hAnsi="Times"/>
          <w:snapToGrid w:val="0"/>
        </w:rPr>
        <w:t>The forecasting process is greatly complicated if the ratios of balance sheet items to sales</w:t>
      </w:r>
      <w:r>
        <w:rPr>
          <w:rFonts w:ascii="Times" w:hAnsi="Times"/>
          <w:b/>
          <w:bCs/>
          <w:snapToGrid w:val="0"/>
        </w:rPr>
        <w:t xml:space="preserve"> </w:t>
      </w:r>
      <w:r>
        <w:rPr>
          <w:rFonts w:ascii="Times" w:hAnsi="Times"/>
          <w:snapToGrid w:val="0"/>
        </w:rPr>
        <w:t xml:space="preserve">are not constant at all </w:t>
      </w:r>
      <w:r w:rsidR="00DF3464">
        <w:rPr>
          <w:rFonts w:ascii="Times" w:hAnsi="Times"/>
          <w:snapToGrid w:val="0"/>
        </w:rPr>
        <w:t>levels</w:t>
      </w:r>
      <w:r>
        <w:rPr>
          <w:rFonts w:ascii="Times" w:hAnsi="Times"/>
          <w:snapToGrid w:val="0"/>
        </w:rPr>
        <w:t xml:space="preserve"> of sales</w:t>
      </w:r>
      <w:r>
        <w:rPr>
          <w:rFonts w:ascii="Times" w:hAnsi="Times"/>
          <w:b/>
          <w:bCs/>
          <w:snapToGrid w:val="0"/>
        </w:rPr>
        <w:t>.</w:t>
      </w:r>
    </w:p>
    <w:p w14:paraId="51F9272D" w14:textId="77777777" w:rsidR="0013388E" w:rsidRDefault="0013388E">
      <w:pPr>
        <w:widowControl w:val="0"/>
        <w:rPr>
          <w:rFonts w:ascii="Times" w:hAnsi="Times"/>
          <w:b/>
          <w:bCs/>
          <w:snapToGrid w:val="0"/>
        </w:rPr>
      </w:pPr>
    </w:p>
    <w:p w14:paraId="5E60D159" w14:textId="77777777" w:rsidR="0013388E" w:rsidRDefault="0013388E">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Where </w:t>
      </w:r>
      <w:r>
        <w:rPr>
          <w:rFonts w:ascii="Times" w:hAnsi="Times"/>
          <w:i/>
          <w:iCs/>
          <w:snapToGrid w:val="0"/>
        </w:rPr>
        <w:t xml:space="preserve">economies of scale </w:t>
      </w:r>
      <w:r>
        <w:rPr>
          <w:rFonts w:ascii="Times" w:hAnsi="Times"/>
          <w:snapToGrid w:val="0"/>
        </w:rPr>
        <w:t>occur in asset use, the ratio of that asset to sales will change as the size of the firm increases.</w:t>
      </w:r>
    </w:p>
    <w:p w14:paraId="434C21AB"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5AB46AE5" w14:textId="77777777" w:rsidR="0013388E" w:rsidRDefault="0013388E">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Technological considerations sometimes dictate that fixed assets be added in large, discrete units, often referred to as </w:t>
      </w:r>
      <w:r>
        <w:rPr>
          <w:rFonts w:ascii="Times" w:hAnsi="Times"/>
          <w:i/>
          <w:iCs/>
          <w:snapToGrid w:val="0"/>
        </w:rPr>
        <w:t xml:space="preserve">lumpy assets. </w:t>
      </w:r>
      <w:r>
        <w:rPr>
          <w:rFonts w:ascii="Times" w:hAnsi="Times"/>
          <w:snapToGrid w:val="0"/>
        </w:rPr>
        <w:t>This automatically creates excess capacity immediately after a plant expansion.</w:t>
      </w:r>
    </w:p>
    <w:p w14:paraId="5675C1DC"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7E9AF99F" w14:textId="77777777" w:rsidR="0013388E" w:rsidRDefault="0013388E">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i/>
          <w:iCs/>
          <w:snapToGrid w:val="0"/>
        </w:rPr>
        <w:t xml:space="preserve">Forecasting errors </w:t>
      </w:r>
      <w:r>
        <w:rPr>
          <w:rFonts w:ascii="Times" w:hAnsi="Times"/>
          <w:snapToGrid w:val="0"/>
        </w:rPr>
        <w:t>can cause the actual asset/sales ratio for a given period to be quite different from the planned ratio. This situation can result in excess capacity.</w:t>
      </w:r>
    </w:p>
    <w:p w14:paraId="1A674DC3"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081EF534" w14:textId="7F9474FC"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If any of the above conditions apply (economies of scale, lumpy assets, or excess capacity), the A/S ratio will not be constant, and the percent sales method should not be used. Rather, other techniques must be used to forecast </w:t>
      </w:r>
      <w:r w:rsidR="00DF3464">
        <w:rPr>
          <w:rFonts w:ascii="Times" w:hAnsi="Times"/>
          <w:snapToGrid w:val="0"/>
        </w:rPr>
        <w:t>asset</w:t>
      </w:r>
      <w:r>
        <w:rPr>
          <w:rFonts w:ascii="Times" w:hAnsi="Times"/>
          <w:snapToGrid w:val="0"/>
        </w:rPr>
        <w:t xml:space="preserve"> levels to determine additional financing requirements. Two of these methods include simple linear regression and excess capacity adjustments.</w:t>
      </w:r>
    </w:p>
    <w:p w14:paraId="26B18AAF"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b/>
          <w:bCs/>
          <w:snapToGrid w:val="0"/>
        </w:rPr>
      </w:pPr>
    </w:p>
    <w:p w14:paraId="0422174C" w14:textId="06497662" w:rsidR="0013388E" w:rsidRDefault="00DF34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Suppose one assumes that the relationship between a certain type of asset and sales is linear. In that case,</w:t>
      </w:r>
      <w:r w:rsidR="0013388E">
        <w:rPr>
          <w:rFonts w:ascii="Times" w:hAnsi="Times"/>
          <w:snapToGrid w:val="0"/>
        </w:rPr>
        <w:t xml:space="preserve"> one can use simple linear regression techniques to estimate the requirements for that type of asset for any given sales increase. An estimated regression equation is determined</w:t>
      </w:r>
      <w:r>
        <w:rPr>
          <w:rFonts w:ascii="Times" w:hAnsi="Times"/>
          <w:snapToGrid w:val="0"/>
        </w:rPr>
        <w:t>,</w:t>
      </w:r>
      <w:r w:rsidR="0013388E">
        <w:rPr>
          <w:rFonts w:ascii="Times" w:hAnsi="Times"/>
          <w:snapToGrid w:val="0"/>
        </w:rPr>
        <w:t xml:space="preserve"> which provides an estimated relationship between a given asset account and sales. For example, we could state that,</w:t>
      </w:r>
    </w:p>
    <w:p w14:paraId="2AE4692C"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17A3770E"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snapToGrid w:val="0"/>
          <w:vertAlign w:val="subscript"/>
        </w:rPr>
      </w:pPr>
      <w:r>
        <w:rPr>
          <w:rFonts w:ascii="Times" w:hAnsi="Times"/>
          <w:snapToGrid w:val="0"/>
        </w:rPr>
        <w:t xml:space="preserve">AR </w:t>
      </w:r>
      <w:r>
        <w:rPr>
          <w:rFonts w:ascii="Times" w:hAnsi="Times"/>
          <w:snapToGrid w:val="0"/>
          <w:vertAlign w:val="subscript"/>
        </w:rPr>
        <w:t>t</w:t>
      </w:r>
      <w:r>
        <w:rPr>
          <w:rFonts w:ascii="Times" w:hAnsi="Times"/>
          <w:snapToGrid w:val="0"/>
        </w:rPr>
        <w:t xml:space="preserve"> = a + b Sales </w:t>
      </w:r>
      <w:r>
        <w:rPr>
          <w:rFonts w:ascii="Times" w:hAnsi="Times"/>
          <w:snapToGrid w:val="0"/>
          <w:vertAlign w:val="subscript"/>
        </w:rPr>
        <w:t>t</w:t>
      </w:r>
    </w:p>
    <w:p w14:paraId="751B2528"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w:hAnsi="Times"/>
          <w:snapToGrid w:val="0"/>
          <w:vertAlign w:val="subscript"/>
        </w:rPr>
      </w:pPr>
      <w:r>
        <w:rPr>
          <w:rFonts w:ascii="Times" w:hAnsi="Times"/>
          <w:snapToGrid w:val="0"/>
        </w:rPr>
        <w:t xml:space="preserve">Inventory </w:t>
      </w:r>
      <w:r>
        <w:rPr>
          <w:rFonts w:ascii="Times" w:hAnsi="Times"/>
          <w:snapToGrid w:val="0"/>
          <w:vertAlign w:val="subscript"/>
        </w:rPr>
        <w:t>t</w:t>
      </w:r>
      <w:r>
        <w:rPr>
          <w:rFonts w:ascii="Times" w:hAnsi="Times"/>
          <w:snapToGrid w:val="0"/>
        </w:rPr>
        <w:t xml:space="preserve"> = a + b Sales </w:t>
      </w:r>
      <w:r>
        <w:rPr>
          <w:rFonts w:ascii="Times" w:hAnsi="Times"/>
          <w:snapToGrid w:val="0"/>
          <w:vertAlign w:val="subscript"/>
        </w:rPr>
        <w:t>t</w:t>
      </w:r>
    </w:p>
    <w:p w14:paraId="2D6D5DE7"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vertAlign w:val="subscript"/>
        </w:rPr>
      </w:pPr>
    </w:p>
    <w:p w14:paraId="57B82FD2"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Since excess capacity may exist in fixed assets, projected sales levels need to be adjusted downward since they were estimated on the assumption of full capacity of fixed assets.</w:t>
      </w:r>
    </w:p>
    <w:p w14:paraId="500F8160"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7DE323E7" w14:textId="77777777" w:rsidR="0013388E" w:rsidRDefault="0013388E">
      <w:pPr>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Full capacity sales </w:t>
      </w:r>
      <w:proofErr w:type="gramStart"/>
      <w:r>
        <w:rPr>
          <w:rFonts w:ascii="Times" w:hAnsi="Times"/>
          <w:snapToGrid w:val="0"/>
        </w:rPr>
        <w:t>is</w:t>
      </w:r>
      <w:proofErr w:type="gramEnd"/>
      <w:r>
        <w:rPr>
          <w:rFonts w:ascii="Times" w:hAnsi="Times"/>
          <w:snapToGrid w:val="0"/>
        </w:rPr>
        <w:t xml:space="preserve"> defined as actual sales divided by the percentage of capacity at which the fixed assets operated to achieve these sales:</w:t>
      </w:r>
    </w:p>
    <w:p w14:paraId="0DE54191"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position w:val="-30"/>
        </w:rPr>
        <w:object w:dxaOrig="7560" w:dyaOrig="680" w14:anchorId="2054FF7A">
          <v:shape id="_x0000_i1026" type="#_x0000_t75" style="width:457.5pt;height:42pt" o:ole="" fillcolor="window">
            <v:imagedata r:id="rId9" o:title=""/>
          </v:shape>
          <o:OLEObject Type="Embed" ProgID="Equation.3" ShapeID="_x0000_i1026" DrawAspect="Content" ObjectID="_1778561331" r:id="rId10"/>
        </w:object>
      </w:r>
    </w:p>
    <w:p w14:paraId="2F1119D7"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3E190F7E" w14:textId="77777777" w:rsidR="0013388E" w:rsidRDefault="0013388E">
      <w:pPr>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The target fixed assets to sales ratio (TFA Ratio) is equal to the current year's fixed assets divided by full capacity sales:</w:t>
      </w:r>
    </w:p>
    <w:p w14:paraId="62742C10"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center"/>
        <w:rPr>
          <w:rFonts w:ascii="Times" w:hAnsi="Times"/>
          <w:snapToGrid w:val="0"/>
        </w:rPr>
      </w:pPr>
      <w:r>
        <w:rPr>
          <w:position w:val="-30"/>
        </w:rPr>
        <w:object w:dxaOrig="3519" w:dyaOrig="680" w14:anchorId="77D9B32C">
          <v:shape id="_x0000_i1027" type="#_x0000_t75" style="width:213pt;height:42pt" o:ole="" fillcolor="window">
            <v:imagedata r:id="rId11" o:title=""/>
          </v:shape>
          <o:OLEObject Type="Embed" ProgID="Equation.3" ShapeID="_x0000_i1027" DrawAspect="Content" ObjectID="_1778561332" r:id="rId12"/>
        </w:object>
      </w:r>
    </w:p>
    <w:p w14:paraId="1DCB531B" w14:textId="77777777" w:rsidR="0013388E" w:rsidRDefault="0013388E">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The required level of fixed assets (RFA) is equal to the target fixed assets to sales ratio times projected sales:</w:t>
      </w:r>
    </w:p>
    <w:p w14:paraId="1C3FFEDD" w14:textId="77777777" w:rsidR="0013388E" w:rsidRDefault="0013388E">
      <w:pPr>
        <w:widowControl w:val="0"/>
        <w:jc w:val="center"/>
        <w:rPr>
          <w:rFonts w:ascii="Times" w:hAnsi="Times"/>
          <w:snapToGrid w:val="0"/>
        </w:rPr>
      </w:pPr>
      <w:r>
        <w:rPr>
          <w:position w:val="-10"/>
        </w:rPr>
        <w:object w:dxaOrig="3840" w:dyaOrig="320" w14:anchorId="75BBA69A">
          <v:shape id="_x0000_i1028" type="#_x0000_t75" style="width:232.5pt;height:19.5pt" o:ole="" fillcolor="window">
            <v:imagedata r:id="rId13" o:title=""/>
          </v:shape>
          <o:OLEObject Type="Embed" ProgID="Equation.3" ShapeID="_x0000_i1028" DrawAspect="Content" ObjectID="_1778561333" r:id="rId14"/>
        </w:object>
      </w:r>
    </w:p>
    <w:p w14:paraId="5E2125C5"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38B2ED54" w14:textId="70BD7B84"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Financial forecasting and planning are vital to corporate success</w:t>
      </w:r>
      <w:r w:rsidR="00DF3464">
        <w:rPr>
          <w:rFonts w:ascii="Times" w:hAnsi="Times"/>
          <w:snapToGrid w:val="0"/>
        </w:rPr>
        <w:t>. Still, planning</w:t>
      </w:r>
      <w:r>
        <w:rPr>
          <w:rFonts w:ascii="Times" w:hAnsi="Times"/>
          <w:snapToGrid w:val="0"/>
        </w:rPr>
        <w:t xml:space="preserve"> is </w:t>
      </w:r>
      <w:r w:rsidR="00DF3464">
        <w:rPr>
          <w:rFonts w:ascii="Times" w:hAnsi="Times"/>
          <w:snapToGrid w:val="0"/>
        </w:rPr>
        <w:t>unnecessary unless the firm has a control system (1) that ensures the implementation of the planned policies and (2) that provides an information feedback loop that</w:t>
      </w:r>
      <w:r>
        <w:rPr>
          <w:rFonts w:ascii="Times" w:hAnsi="Times"/>
          <w:snapToGrid w:val="0"/>
        </w:rPr>
        <w:t xml:space="preserve"> permits rapid adjustments if the market conditions upon which the plan is based change.</w:t>
      </w:r>
    </w:p>
    <w:p w14:paraId="43478589" w14:textId="77777777"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p>
    <w:p w14:paraId="29DAA054" w14:textId="7D7476FD" w:rsidR="0013388E" w:rsidRDefault="00133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 xml:space="preserve">In a financial control system, the </w:t>
      </w:r>
      <w:r w:rsidR="00DF3464">
        <w:rPr>
          <w:rFonts w:ascii="Times" w:hAnsi="Times"/>
          <w:snapToGrid w:val="0"/>
        </w:rPr>
        <w:t>critical</w:t>
      </w:r>
      <w:r>
        <w:rPr>
          <w:rFonts w:ascii="Times" w:hAnsi="Times"/>
          <w:snapToGrid w:val="0"/>
        </w:rPr>
        <w:t xml:space="preserve"> question is "How is the firm doing in 200X </w:t>
      </w:r>
      <w:r w:rsidR="00DF3464">
        <w:rPr>
          <w:rFonts w:ascii="Times" w:hAnsi="Times"/>
          <w:snapToGrid w:val="0"/>
        </w:rPr>
        <w:t>compared to</w:t>
      </w:r>
      <w:r>
        <w:rPr>
          <w:rFonts w:ascii="Times" w:hAnsi="Times"/>
          <w:snapToGrid w:val="0"/>
        </w:rPr>
        <w:t xml:space="preserve"> our forecasts, and if actual results differ from the budget, what can we do to get back on track?"</w:t>
      </w:r>
    </w:p>
    <w:p w14:paraId="43457BE6" w14:textId="77777777" w:rsidR="0013388E" w:rsidRDefault="0013388E">
      <w:pPr>
        <w:widowControl w:val="0"/>
        <w:rPr>
          <w:rFonts w:ascii="Times" w:hAnsi="Times"/>
          <w:snapToGrid w:val="0"/>
        </w:rPr>
      </w:pPr>
    </w:p>
    <w:p w14:paraId="5BAF0809" w14:textId="04B0C879" w:rsidR="0013388E" w:rsidRDefault="00DF34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snapToGrid w:val="0"/>
        </w:rPr>
      </w:pPr>
      <w:r>
        <w:rPr>
          <w:rFonts w:ascii="Times" w:hAnsi="Times"/>
          <w:snapToGrid w:val="0"/>
        </w:rPr>
        <w:t>Budgets and pro forma financial statements are the essential tools of financial control. These express management's targets and are compared with actual corporate performance to determine variances, the difference between actual and target values. By focusing on variances, managers can manage by exception, concentrating on those variables that need Improvement most and leaving alone</w:t>
      </w:r>
      <w:r w:rsidR="0013388E">
        <w:rPr>
          <w:rFonts w:ascii="Times" w:hAnsi="Times"/>
          <w:snapToGrid w:val="0"/>
        </w:rPr>
        <w:t xml:space="preserve"> those operations running smoothly.</w:t>
      </w:r>
    </w:p>
    <w:p w14:paraId="64D4272C" w14:textId="77777777" w:rsidR="0013388E" w:rsidRDefault="0013388E">
      <w:pPr>
        <w:widowControl w:val="0"/>
        <w:rPr>
          <w:rFonts w:ascii="Times" w:hAnsi="Times"/>
          <w:snapToGrid w:val="0"/>
        </w:rPr>
      </w:pPr>
    </w:p>
    <w:p w14:paraId="39EF9E06" w14:textId="77777777" w:rsidR="0013388E" w:rsidRDefault="0013388E">
      <w:pPr>
        <w:widowControl w:val="0"/>
        <w:rPr>
          <w:rFonts w:ascii="Times" w:hAnsi="Times"/>
          <w:b/>
          <w:bCs/>
          <w:snapToGrid w:val="0"/>
          <w:sz w:val="28"/>
        </w:rPr>
      </w:pPr>
      <w:r>
        <w:rPr>
          <w:rFonts w:ascii="Times" w:hAnsi="Times"/>
          <w:b/>
          <w:bCs/>
          <w:snapToGrid w:val="0"/>
          <w:sz w:val="28"/>
        </w:rPr>
        <w:t>2. Cash Flow Statements</w:t>
      </w:r>
    </w:p>
    <w:p w14:paraId="388E1A41" w14:textId="77777777" w:rsidR="0013388E" w:rsidRDefault="0013388E">
      <w:pPr>
        <w:rPr>
          <w:snapToGrid w:val="0"/>
        </w:rPr>
      </w:pPr>
      <w:r>
        <w:rPr>
          <w:snapToGrid w:val="0"/>
        </w:rPr>
        <w:t>The key value drivers for this forecast are:</w:t>
      </w:r>
    </w:p>
    <w:p w14:paraId="3E9213CB" w14:textId="77777777" w:rsidR="0013388E" w:rsidRDefault="0013388E">
      <w:pPr>
        <w:numPr>
          <w:ilvl w:val="0"/>
          <w:numId w:val="9"/>
        </w:numPr>
        <w:rPr>
          <w:b/>
          <w:bCs/>
          <w:snapToGrid w:val="0"/>
        </w:rPr>
      </w:pPr>
      <w:r>
        <w:rPr>
          <w:b/>
          <w:bCs/>
          <w:snapToGrid w:val="0"/>
        </w:rPr>
        <w:t>Sales growth rate</w:t>
      </w:r>
    </w:p>
    <w:p w14:paraId="050E26F8" w14:textId="77777777" w:rsidR="0013388E" w:rsidRDefault="0013388E">
      <w:pPr>
        <w:numPr>
          <w:ilvl w:val="0"/>
          <w:numId w:val="9"/>
        </w:numPr>
        <w:rPr>
          <w:b/>
          <w:bCs/>
          <w:snapToGrid w:val="0"/>
        </w:rPr>
      </w:pPr>
      <w:r>
        <w:rPr>
          <w:b/>
          <w:bCs/>
          <w:snapToGrid w:val="0"/>
        </w:rPr>
        <w:t>Operating profit margin</w:t>
      </w:r>
    </w:p>
    <w:p w14:paraId="0AF9B1DE" w14:textId="10D944C9" w:rsidR="0013388E" w:rsidRDefault="0013388E">
      <w:pPr>
        <w:numPr>
          <w:ilvl w:val="0"/>
          <w:numId w:val="9"/>
        </w:numPr>
        <w:rPr>
          <w:b/>
          <w:bCs/>
          <w:snapToGrid w:val="0"/>
        </w:rPr>
      </w:pPr>
      <w:r>
        <w:rPr>
          <w:b/>
          <w:bCs/>
          <w:snapToGrid w:val="0"/>
        </w:rPr>
        <w:t xml:space="preserve">Cash tax </w:t>
      </w:r>
      <w:r w:rsidR="00DF3464">
        <w:rPr>
          <w:b/>
          <w:bCs/>
          <w:snapToGrid w:val="0"/>
        </w:rPr>
        <w:t>rate.</w:t>
      </w:r>
    </w:p>
    <w:p w14:paraId="282946D9" w14:textId="77777777" w:rsidR="0013388E" w:rsidRDefault="0013388E">
      <w:pPr>
        <w:numPr>
          <w:ilvl w:val="0"/>
          <w:numId w:val="9"/>
        </w:numPr>
        <w:rPr>
          <w:b/>
          <w:bCs/>
          <w:snapToGrid w:val="0"/>
        </w:rPr>
      </w:pPr>
      <w:r>
        <w:rPr>
          <w:b/>
          <w:bCs/>
          <w:snapToGrid w:val="0"/>
        </w:rPr>
        <w:t>Additional working capital requirements</w:t>
      </w:r>
    </w:p>
    <w:p w14:paraId="528FCB52" w14:textId="77777777" w:rsidR="0013388E" w:rsidRDefault="0013388E">
      <w:pPr>
        <w:numPr>
          <w:ilvl w:val="0"/>
          <w:numId w:val="9"/>
        </w:numPr>
        <w:rPr>
          <w:b/>
          <w:bCs/>
          <w:snapToGrid w:val="0"/>
        </w:rPr>
      </w:pPr>
      <w:r>
        <w:rPr>
          <w:b/>
          <w:bCs/>
          <w:snapToGrid w:val="0"/>
        </w:rPr>
        <w:t>Additional fixed asset requirements</w:t>
      </w:r>
    </w:p>
    <w:p w14:paraId="7177F67B" w14:textId="77777777" w:rsidR="00F9007C" w:rsidRDefault="00F9007C">
      <w:pPr>
        <w:rPr>
          <w:color w:val="000000"/>
        </w:rPr>
      </w:pPr>
    </w:p>
    <w:p w14:paraId="2237C9E4" w14:textId="77777777" w:rsidR="0013388E" w:rsidRDefault="000E34CD">
      <w:pPr>
        <w:rPr>
          <w:b/>
          <w:bCs/>
          <w:color w:val="000000"/>
          <w:sz w:val="28"/>
        </w:rPr>
      </w:pPr>
      <w:r>
        <w:rPr>
          <w:b/>
          <w:bCs/>
          <w:color w:val="000000"/>
          <w:sz w:val="28"/>
        </w:rPr>
        <w:t>3</w:t>
      </w:r>
      <w:r w:rsidR="0013388E">
        <w:rPr>
          <w:b/>
          <w:bCs/>
          <w:color w:val="000000"/>
          <w:sz w:val="28"/>
        </w:rPr>
        <w:t>. The Use of Variances in Cash-flow Forecasting</w:t>
      </w:r>
    </w:p>
    <w:p w14:paraId="5148F762" w14:textId="77777777" w:rsidR="0013388E" w:rsidRDefault="0013388E">
      <w:r>
        <w:t>The accuracy of cash flows forecasting efforts is judged by examining the variances between actual results and forecasted results. The significance of a variance is further evaluated by comparing the size of the variance to the total in-flows or out-flows.</w:t>
      </w:r>
    </w:p>
    <w:p w14:paraId="77475658" w14:textId="77777777" w:rsidR="0013388E" w:rsidRDefault="0013388E">
      <w:r>
        <w:t xml:space="preserve">The manager in charge of forecasting needs to compare the quarterly or </w:t>
      </w:r>
      <w:proofErr w:type="gramStart"/>
      <w:r>
        <w:t>annually</w:t>
      </w:r>
      <w:proofErr w:type="gramEnd"/>
      <w:r>
        <w:t xml:space="preserve"> actual and forecast data for each cash in-flow and out-flow item over time before it can reliably forecast cash in-flows and out-flows for the following years. </w:t>
      </w:r>
    </w:p>
    <w:p w14:paraId="06C875D1" w14:textId="77777777" w:rsidR="0013388E" w:rsidRDefault="0013388E"/>
    <w:p w14:paraId="535C928A" w14:textId="66E99B52" w:rsidR="0013388E" w:rsidRDefault="00DF3464">
      <w:r>
        <w:t>Developing</w:t>
      </w:r>
      <w:r w:rsidR="0013388E">
        <w:t xml:space="preserve"> quarterly (annually) variance reports will provide </w:t>
      </w:r>
      <w:r>
        <w:t>management with timely and critical warnings</w:t>
      </w:r>
      <w:r w:rsidR="0013388E">
        <w:t xml:space="preserve"> of </w:t>
      </w:r>
      <w:r>
        <w:t>adverse and favorable cash flow changes</w:t>
      </w:r>
      <w:r w:rsidR="0013388E">
        <w:t xml:space="preserve">. Quarterly and </w:t>
      </w:r>
      <w:r>
        <w:t>annual</w:t>
      </w:r>
      <w:r w:rsidR="0013388E">
        <w:t xml:space="preserve"> data will enable the manager to determine the </w:t>
      </w:r>
      <w:r>
        <w:t>variances' cause and respond</w:t>
      </w:r>
      <w:r w:rsidR="0013388E">
        <w:t xml:space="preserve"> </w:t>
      </w:r>
      <w:r>
        <w:t>promptly</w:t>
      </w:r>
      <w:r w:rsidR="0013388E">
        <w:t xml:space="preserve">. Ideally, </w:t>
      </w:r>
      <w:r>
        <w:t>detailed</w:t>
      </w:r>
      <w:r w:rsidR="0013388E">
        <w:t xml:space="preserve"> summaries of the actual, forecast, and variance data</w:t>
      </w:r>
      <w:r>
        <w:t xml:space="preserve">, including variance percentages and amounts for each quarter or year, should provide the </w:t>
      </w:r>
      <w:proofErr w:type="gramStart"/>
      <w:r>
        <w:t>management</w:t>
      </w:r>
      <w:proofErr w:type="gramEnd"/>
      <w:r>
        <w:t xml:space="preserve"> a recommended course of action</w:t>
      </w:r>
      <w:r w:rsidR="000D3AB1">
        <w:t>.</w:t>
      </w:r>
      <w:r w:rsidR="0013388E">
        <w:t xml:space="preserve"> </w:t>
      </w:r>
    </w:p>
    <w:p w14:paraId="216E9A24" w14:textId="77777777" w:rsidR="0013388E" w:rsidRDefault="0013388E"/>
    <w:p w14:paraId="2B1C2109" w14:textId="77777777" w:rsidR="0013388E" w:rsidRDefault="000E34CD">
      <w:pPr>
        <w:rPr>
          <w:b/>
          <w:bCs/>
          <w:sz w:val="28"/>
        </w:rPr>
      </w:pPr>
      <w:r>
        <w:rPr>
          <w:b/>
          <w:bCs/>
          <w:sz w:val="28"/>
        </w:rPr>
        <w:t>4</w:t>
      </w:r>
      <w:r w:rsidR="0013388E">
        <w:rPr>
          <w:b/>
          <w:bCs/>
          <w:sz w:val="28"/>
        </w:rPr>
        <w:t>. Cash-flow Forecasting Strengths and Pitfalls</w:t>
      </w:r>
    </w:p>
    <w:p w14:paraId="712C1475" w14:textId="77777777" w:rsidR="0013388E" w:rsidRDefault="0013388E">
      <w:pPr>
        <w:rPr>
          <w:b/>
          <w:bCs/>
        </w:rPr>
      </w:pPr>
    </w:p>
    <w:p w14:paraId="4319C391" w14:textId="77777777" w:rsidR="0013388E" w:rsidRDefault="0013388E">
      <w:r>
        <w:rPr>
          <w:b/>
          <w:bCs/>
        </w:rPr>
        <w:t>A.</w:t>
      </w:r>
      <w:r>
        <w:rPr>
          <w:b/>
          <w:bCs/>
        </w:rPr>
        <w:tab/>
        <w:t>Strengths</w:t>
      </w:r>
    </w:p>
    <w:p w14:paraId="4E705D47" w14:textId="6C1F6EF0" w:rsidR="0013388E" w:rsidRDefault="0013388E">
      <w:r>
        <w:t xml:space="preserve">The strength of forecasting is based on </w:t>
      </w:r>
      <w:r w:rsidR="00DF3464">
        <w:t>its management's broad knowledge, experience, and expertise</w:t>
      </w:r>
      <w:r>
        <w:t xml:space="preserve">, which will be applied to the analysis, comparison, and distribution of forecasts and reports. Senior and middle managers demonstrated ready knowledge of the factors that impact cash flows and the potential ramifications of changes in cash flow resulting from changes in the industry and economy. The broad knowledge, experience, and expertise of the managers enable them to identify and address </w:t>
      </w:r>
      <w:r w:rsidR="00DF3464">
        <w:t>favorable and adverse cash flow changes</w:t>
      </w:r>
      <w:r>
        <w:t xml:space="preserve">. The managers accept the need to revise and improve the cash-flow forecasts as new data are available and </w:t>
      </w:r>
      <w:r w:rsidR="00DF3464">
        <w:t>time and resources allow for improving</w:t>
      </w:r>
      <w:r>
        <w:t xml:space="preserve"> current procedures and </w:t>
      </w:r>
      <w:r w:rsidR="00DF3464">
        <w:t>projections</w:t>
      </w:r>
      <w:r>
        <w:t xml:space="preserve">. </w:t>
      </w:r>
    </w:p>
    <w:p w14:paraId="47B75132" w14:textId="77777777" w:rsidR="0013388E" w:rsidRDefault="0013388E"/>
    <w:p w14:paraId="5EB2D449" w14:textId="77777777" w:rsidR="0013388E" w:rsidRDefault="0013388E">
      <w:pPr>
        <w:pStyle w:val="Heading4"/>
        <w:rPr>
          <w:snapToGrid/>
        </w:rPr>
      </w:pPr>
      <w:r>
        <w:rPr>
          <w:snapToGrid/>
        </w:rPr>
        <w:t>B.</w:t>
      </w:r>
      <w:r>
        <w:rPr>
          <w:snapToGrid/>
        </w:rPr>
        <w:tab/>
        <w:t>Pitfalls</w:t>
      </w:r>
    </w:p>
    <w:p w14:paraId="0D86EEA8" w14:textId="77777777" w:rsidR="0013388E" w:rsidRDefault="0013388E">
      <w:r>
        <w:t xml:space="preserve">When preparing cash flow projections, be aware of the dangers of: </w:t>
      </w:r>
    </w:p>
    <w:p w14:paraId="0C7E595C" w14:textId="77777777" w:rsidR="0013388E" w:rsidRDefault="0013388E">
      <w:pPr>
        <w:numPr>
          <w:ilvl w:val="0"/>
          <w:numId w:val="10"/>
        </w:numPr>
        <w:rPr>
          <w:szCs w:val="20"/>
        </w:rPr>
      </w:pPr>
      <w:r>
        <w:rPr>
          <w:szCs w:val="20"/>
        </w:rPr>
        <w:t xml:space="preserve">Overstating sales forecasts </w:t>
      </w:r>
    </w:p>
    <w:p w14:paraId="6636C5FB" w14:textId="53F92649" w:rsidR="0013388E" w:rsidRDefault="0013388E">
      <w:pPr>
        <w:numPr>
          <w:ilvl w:val="0"/>
          <w:numId w:val="10"/>
        </w:numPr>
        <w:rPr>
          <w:szCs w:val="20"/>
        </w:rPr>
      </w:pPr>
      <w:r>
        <w:rPr>
          <w:szCs w:val="20"/>
        </w:rPr>
        <w:t xml:space="preserve">Underestimating costs and delays likely to be </w:t>
      </w:r>
      <w:r w:rsidR="00DF3464">
        <w:rPr>
          <w:szCs w:val="20"/>
        </w:rPr>
        <w:t>encountered.</w:t>
      </w:r>
      <w:r>
        <w:rPr>
          <w:szCs w:val="20"/>
        </w:rPr>
        <w:t xml:space="preserve"> </w:t>
      </w:r>
    </w:p>
    <w:p w14:paraId="5E562ACA" w14:textId="3775AFEB" w:rsidR="0013388E" w:rsidRDefault="0013388E">
      <w:pPr>
        <w:numPr>
          <w:ilvl w:val="0"/>
          <w:numId w:val="10"/>
        </w:numPr>
        <w:rPr>
          <w:szCs w:val="20"/>
        </w:rPr>
      </w:pPr>
      <w:r>
        <w:rPr>
          <w:szCs w:val="20"/>
        </w:rPr>
        <w:t xml:space="preserve">Ignoring </w:t>
      </w:r>
      <w:r w:rsidR="00DF3464">
        <w:rPr>
          <w:szCs w:val="20"/>
        </w:rPr>
        <w:t>historical trends or performances by debtors,</w:t>
      </w:r>
      <w:r>
        <w:rPr>
          <w:szCs w:val="20"/>
        </w:rPr>
        <w:t xml:space="preserve"> etc. </w:t>
      </w:r>
    </w:p>
    <w:p w14:paraId="2AB463D9" w14:textId="1B574C8D" w:rsidR="0013388E" w:rsidRDefault="00DF3464">
      <w:pPr>
        <w:numPr>
          <w:ilvl w:val="0"/>
          <w:numId w:val="10"/>
        </w:numPr>
        <w:rPr>
          <w:szCs w:val="20"/>
        </w:rPr>
      </w:pPr>
      <w:r>
        <w:rPr>
          <w:szCs w:val="20"/>
        </w:rPr>
        <w:t>Make unduly optimistic assumptions about the availability of bank loans, credit, grants, equity,</w:t>
      </w:r>
      <w:r w:rsidR="0013388E">
        <w:rPr>
          <w:szCs w:val="20"/>
        </w:rPr>
        <w:t xml:space="preserve"> etc. </w:t>
      </w:r>
    </w:p>
    <w:p w14:paraId="656734DA" w14:textId="72DB8F90" w:rsidR="0013388E" w:rsidRDefault="0013388E">
      <w:pPr>
        <w:numPr>
          <w:ilvl w:val="0"/>
          <w:numId w:val="10"/>
        </w:numPr>
        <w:rPr>
          <w:szCs w:val="20"/>
        </w:rPr>
      </w:pPr>
      <w:r>
        <w:rPr>
          <w:szCs w:val="20"/>
        </w:rPr>
        <w:t xml:space="preserve">Seeking spurious accuracy </w:t>
      </w:r>
      <w:r w:rsidR="00DF3464">
        <w:rPr>
          <w:szCs w:val="20"/>
        </w:rPr>
        <w:t>while</w:t>
      </w:r>
      <w:r>
        <w:rPr>
          <w:szCs w:val="20"/>
        </w:rPr>
        <w:t xml:space="preserve"> failing to recognize matters of strategic </w:t>
      </w:r>
      <w:r w:rsidR="00DF3464">
        <w:rPr>
          <w:szCs w:val="20"/>
        </w:rPr>
        <w:t>importance.</w:t>
      </w:r>
      <w:r>
        <w:rPr>
          <w:szCs w:val="20"/>
        </w:rPr>
        <w:t xml:space="preserve"> </w:t>
      </w:r>
    </w:p>
    <w:p w14:paraId="436371CD" w14:textId="1E61A8BB" w:rsidR="0013388E" w:rsidRDefault="0013388E">
      <w:r>
        <w:t xml:space="preserve">These problems can arise </w:t>
      </w:r>
      <w:r w:rsidR="00DF3464">
        <w:t>due to a lack of foresight or knowledge or excessive optimism. They can lead to underestimating the cash and other resources required to sustain or develop a business, which can have</w:t>
      </w:r>
      <w:r>
        <w:t xml:space="preserve"> potentially disastrous consequences.</w:t>
      </w:r>
    </w:p>
    <w:p w14:paraId="5911A0CF" w14:textId="59333313" w:rsidR="0013388E" w:rsidRDefault="0013388E">
      <w:r>
        <w:t>When forecasting bank requirements and preparing cash flow projections, realistic views should always be taken about prospects. There is often merit in compiling "worst" case projections to complement "most likely" or "best" forecasts to accept that the "worst" case might occur</w:t>
      </w:r>
      <w:r w:rsidR="00DF3464">
        <w:t>,</w:t>
      </w:r>
      <w:r>
        <w:t xml:space="preserve"> and to plan accordingly.</w:t>
      </w:r>
    </w:p>
    <w:sectPr w:rsidR="0013388E">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B9A25" w14:textId="77777777" w:rsidR="00AB323F" w:rsidRDefault="00AB323F">
      <w:r>
        <w:separator/>
      </w:r>
    </w:p>
  </w:endnote>
  <w:endnote w:type="continuationSeparator" w:id="0">
    <w:p w14:paraId="4A9D69B1" w14:textId="77777777" w:rsidR="00AB323F" w:rsidRDefault="00AB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C66A4" w14:textId="77777777" w:rsidR="00765765" w:rsidRDefault="007657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A8E26" w14:textId="77777777" w:rsidR="00765765" w:rsidRDefault="007657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8BB6C" w14:textId="77777777" w:rsidR="00765765" w:rsidRDefault="007657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34CD">
      <w:rPr>
        <w:rStyle w:val="PageNumber"/>
        <w:noProof/>
      </w:rPr>
      <w:t>1</w:t>
    </w:r>
    <w:r>
      <w:rPr>
        <w:rStyle w:val="PageNumber"/>
      </w:rPr>
      <w:fldChar w:fldCharType="end"/>
    </w:r>
  </w:p>
  <w:p w14:paraId="781AF945" w14:textId="77777777" w:rsidR="00765765" w:rsidRDefault="007657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8F880" w14:textId="77777777" w:rsidR="00AB323F" w:rsidRDefault="00AB323F">
      <w:r>
        <w:separator/>
      </w:r>
    </w:p>
  </w:footnote>
  <w:footnote w:type="continuationSeparator" w:id="0">
    <w:p w14:paraId="05616265" w14:textId="77777777" w:rsidR="00AB323F" w:rsidRDefault="00AB3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4AA"/>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1" w15:restartNumberingAfterBreak="0">
    <w:nsid w:val="03A33333"/>
    <w:multiLevelType w:val="hybridMultilevel"/>
    <w:tmpl w:val="DFD0C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E3F78"/>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3" w15:restartNumberingAfterBreak="0">
    <w:nsid w:val="0E684EFA"/>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4" w15:restartNumberingAfterBreak="0">
    <w:nsid w:val="0F8A490C"/>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104440E3"/>
    <w:multiLevelType w:val="hybridMultilevel"/>
    <w:tmpl w:val="0ACA5E78"/>
    <w:lvl w:ilvl="0" w:tplc="A83206E6">
      <w:start w:val="1"/>
      <w:numFmt w:val="bullet"/>
      <w:lvlText w:val=""/>
      <w:lvlJc w:val="left"/>
      <w:pPr>
        <w:tabs>
          <w:tab w:val="num" w:pos="720"/>
        </w:tabs>
        <w:ind w:left="720" w:hanging="360"/>
      </w:pPr>
      <w:rPr>
        <w:rFonts w:ascii="Symbol" w:hAnsi="Symbol" w:hint="default"/>
        <w:sz w:val="20"/>
      </w:rPr>
    </w:lvl>
    <w:lvl w:ilvl="1" w:tplc="20F23678" w:tentative="1">
      <w:start w:val="1"/>
      <w:numFmt w:val="bullet"/>
      <w:lvlText w:val="o"/>
      <w:lvlJc w:val="left"/>
      <w:pPr>
        <w:tabs>
          <w:tab w:val="num" w:pos="1440"/>
        </w:tabs>
        <w:ind w:left="1440" w:hanging="360"/>
      </w:pPr>
      <w:rPr>
        <w:rFonts w:ascii="Courier New" w:hAnsi="Courier New" w:hint="default"/>
        <w:sz w:val="20"/>
      </w:rPr>
    </w:lvl>
    <w:lvl w:ilvl="2" w:tplc="F5B0F1CE" w:tentative="1">
      <w:start w:val="1"/>
      <w:numFmt w:val="bullet"/>
      <w:lvlText w:val=""/>
      <w:lvlJc w:val="left"/>
      <w:pPr>
        <w:tabs>
          <w:tab w:val="num" w:pos="2160"/>
        </w:tabs>
        <w:ind w:left="2160" w:hanging="360"/>
      </w:pPr>
      <w:rPr>
        <w:rFonts w:ascii="Wingdings" w:hAnsi="Wingdings" w:hint="default"/>
        <w:sz w:val="20"/>
      </w:rPr>
    </w:lvl>
    <w:lvl w:ilvl="3" w:tplc="FC84E706" w:tentative="1">
      <w:start w:val="1"/>
      <w:numFmt w:val="bullet"/>
      <w:lvlText w:val=""/>
      <w:lvlJc w:val="left"/>
      <w:pPr>
        <w:tabs>
          <w:tab w:val="num" w:pos="2880"/>
        </w:tabs>
        <w:ind w:left="2880" w:hanging="360"/>
      </w:pPr>
      <w:rPr>
        <w:rFonts w:ascii="Wingdings" w:hAnsi="Wingdings" w:hint="default"/>
        <w:sz w:val="20"/>
      </w:rPr>
    </w:lvl>
    <w:lvl w:ilvl="4" w:tplc="5A4A30F8" w:tentative="1">
      <w:start w:val="1"/>
      <w:numFmt w:val="bullet"/>
      <w:lvlText w:val=""/>
      <w:lvlJc w:val="left"/>
      <w:pPr>
        <w:tabs>
          <w:tab w:val="num" w:pos="3600"/>
        </w:tabs>
        <w:ind w:left="3600" w:hanging="360"/>
      </w:pPr>
      <w:rPr>
        <w:rFonts w:ascii="Wingdings" w:hAnsi="Wingdings" w:hint="default"/>
        <w:sz w:val="20"/>
      </w:rPr>
    </w:lvl>
    <w:lvl w:ilvl="5" w:tplc="F9802784" w:tentative="1">
      <w:start w:val="1"/>
      <w:numFmt w:val="bullet"/>
      <w:lvlText w:val=""/>
      <w:lvlJc w:val="left"/>
      <w:pPr>
        <w:tabs>
          <w:tab w:val="num" w:pos="4320"/>
        </w:tabs>
        <w:ind w:left="4320" w:hanging="360"/>
      </w:pPr>
      <w:rPr>
        <w:rFonts w:ascii="Wingdings" w:hAnsi="Wingdings" w:hint="default"/>
        <w:sz w:val="20"/>
      </w:rPr>
    </w:lvl>
    <w:lvl w:ilvl="6" w:tplc="47945AFE" w:tentative="1">
      <w:start w:val="1"/>
      <w:numFmt w:val="bullet"/>
      <w:lvlText w:val=""/>
      <w:lvlJc w:val="left"/>
      <w:pPr>
        <w:tabs>
          <w:tab w:val="num" w:pos="5040"/>
        </w:tabs>
        <w:ind w:left="5040" w:hanging="360"/>
      </w:pPr>
      <w:rPr>
        <w:rFonts w:ascii="Wingdings" w:hAnsi="Wingdings" w:hint="default"/>
        <w:sz w:val="20"/>
      </w:rPr>
    </w:lvl>
    <w:lvl w:ilvl="7" w:tplc="2ABEFF2E" w:tentative="1">
      <w:start w:val="1"/>
      <w:numFmt w:val="bullet"/>
      <w:lvlText w:val=""/>
      <w:lvlJc w:val="left"/>
      <w:pPr>
        <w:tabs>
          <w:tab w:val="num" w:pos="5760"/>
        </w:tabs>
        <w:ind w:left="5760" w:hanging="360"/>
      </w:pPr>
      <w:rPr>
        <w:rFonts w:ascii="Wingdings" w:hAnsi="Wingdings" w:hint="default"/>
        <w:sz w:val="20"/>
      </w:rPr>
    </w:lvl>
    <w:lvl w:ilvl="8" w:tplc="0EBCA69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955B9"/>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7" w15:restartNumberingAfterBreak="0">
    <w:nsid w:val="193A7B98"/>
    <w:multiLevelType w:val="hybridMultilevel"/>
    <w:tmpl w:val="DEC490DE"/>
    <w:lvl w:ilvl="0" w:tplc="832470A8">
      <w:start w:val="1"/>
      <w:numFmt w:val="decimal"/>
      <w:lvlText w:val="%1."/>
      <w:lvlJc w:val="left"/>
      <w:pPr>
        <w:tabs>
          <w:tab w:val="num" w:pos="1080"/>
        </w:tabs>
        <w:ind w:left="1080" w:hanging="360"/>
      </w:pPr>
      <w:rPr>
        <w:rFonts w:hint="default"/>
      </w:rPr>
    </w:lvl>
    <w:lvl w:ilvl="1" w:tplc="05387A9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EF03DC"/>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9" w15:restartNumberingAfterBreak="0">
    <w:nsid w:val="2128335F"/>
    <w:multiLevelType w:val="hybridMultilevel"/>
    <w:tmpl w:val="D180B938"/>
    <w:lvl w:ilvl="0" w:tplc="B32AD34E">
      <w:start w:val="1"/>
      <w:numFmt w:val="decimal"/>
      <w:lvlText w:val="%1."/>
      <w:lvlJc w:val="left"/>
      <w:pPr>
        <w:tabs>
          <w:tab w:val="num" w:pos="1080"/>
        </w:tabs>
        <w:ind w:left="1080" w:hanging="360"/>
      </w:pPr>
      <w:rPr>
        <w:rFonts w:hint="default"/>
      </w:rPr>
    </w:lvl>
    <w:lvl w:ilvl="1" w:tplc="2638A4A8">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126E6C"/>
    <w:multiLevelType w:val="hybridMultilevel"/>
    <w:tmpl w:val="C96000BE"/>
    <w:lvl w:ilvl="0" w:tplc="B61A938A">
      <w:start w:val="1"/>
      <w:numFmt w:val="bullet"/>
      <w:lvlText w:val=""/>
      <w:lvlJc w:val="left"/>
      <w:pPr>
        <w:tabs>
          <w:tab w:val="num" w:pos="720"/>
        </w:tabs>
        <w:ind w:left="720" w:hanging="360"/>
      </w:pPr>
      <w:rPr>
        <w:rFonts w:ascii="Symbol" w:hAnsi="Symbol" w:hint="default"/>
        <w:sz w:val="20"/>
      </w:rPr>
    </w:lvl>
    <w:lvl w:ilvl="1" w:tplc="7D106942" w:tentative="1">
      <w:start w:val="1"/>
      <w:numFmt w:val="bullet"/>
      <w:lvlText w:val="o"/>
      <w:lvlJc w:val="left"/>
      <w:pPr>
        <w:tabs>
          <w:tab w:val="num" w:pos="1440"/>
        </w:tabs>
        <w:ind w:left="1440" w:hanging="360"/>
      </w:pPr>
      <w:rPr>
        <w:rFonts w:ascii="Courier New" w:hAnsi="Courier New" w:hint="default"/>
        <w:sz w:val="20"/>
      </w:rPr>
    </w:lvl>
    <w:lvl w:ilvl="2" w:tplc="921CD6DA" w:tentative="1">
      <w:start w:val="1"/>
      <w:numFmt w:val="bullet"/>
      <w:lvlText w:val=""/>
      <w:lvlJc w:val="left"/>
      <w:pPr>
        <w:tabs>
          <w:tab w:val="num" w:pos="2160"/>
        </w:tabs>
        <w:ind w:left="2160" w:hanging="360"/>
      </w:pPr>
      <w:rPr>
        <w:rFonts w:ascii="Wingdings" w:hAnsi="Wingdings" w:hint="default"/>
        <w:sz w:val="20"/>
      </w:rPr>
    </w:lvl>
    <w:lvl w:ilvl="3" w:tplc="06A2EA34" w:tentative="1">
      <w:start w:val="1"/>
      <w:numFmt w:val="bullet"/>
      <w:lvlText w:val=""/>
      <w:lvlJc w:val="left"/>
      <w:pPr>
        <w:tabs>
          <w:tab w:val="num" w:pos="2880"/>
        </w:tabs>
        <w:ind w:left="2880" w:hanging="360"/>
      </w:pPr>
      <w:rPr>
        <w:rFonts w:ascii="Wingdings" w:hAnsi="Wingdings" w:hint="default"/>
        <w:sz w:val="20"/>
      </w:rPr>
    </w:lvl>
    <w:lvl w:ilvl="4" w:tplc="55807388" w:tentative="1">
      <w:start w:val="1"/>
      <w:numFmt w:val="bullet"/>
      <w:lvlText w:val=""/>
      <w:lvlJc w:val="left"/>
      <w:pPr>
        <w:tabs>
          <w:tab w:val="num" w:pos="3600"/>
        </w:tabs>
        <w:ind w:left="3600" w:hanging="360"/>
      </w:pPr>
      <w:rPr>
        <w:rFonts w:ascii="Wingdings" w:hAnsi="Wingdings" w:hint="default"/>
        <w:sz w:val="20"/>
      </w:rPr>
    </w:lvl>
    <w:lvl w:ilvl="5" w:tplc="8954F346" w:tentative="1">
      <w:start w:val="1"/>
      <w:numFmt w:val="bullet"/>
      <w:lvlText w:val=""/>
      <w:lvlJc w:val="left"/>
      <w:pPr>
        <w:tabs>
          <w:tab w:val="num" w:pos="4320"/>
        </w:tabs>
        <w:ind w:left="4320" w:hanging="360"/>
      </w:pPr>
      <w:rPr>
        <w:rFonts w:ascii="Wingdings" w:hAnsi="Wingdings" w:hint="default"/>
        <w:sz w:val="20"/>
      </w:rPr>
    </w:lvl>
    <w:lvl w:ilvl="6" w:tplc="7616CADE" w:tentative="1">
      <w:start w:val="1"/>
      <w:numFmt w:val="bullet"/>
      <w:lvlText w:val=""/>
      <w:lvlJc w:val="left"/>
      <w:pPr>
        <w:tabs>
          <w:tab w:val="num" w:pos="5040"/>
        </w:tabs>
        <w:ind w:left="5040" w:hanging="360"/>
      </w:pPr>
      <w:rPr>
        <w:rFonts w:ascii="Wingdings" w:hAnsi="Wingdings" w:hint="default"/>
        <w:sz w:val="20"/>
      </w:rPr>
    </w:lvl>
    <w:lvl w:ilvl="7" w:tplc="60BEB2D8" w:tentative="1">
      <w:start w:val="1"/>
      <w:numFmt w:val="bullet"/>
      <w:lvlText w:val=""/>
      <w:lvlJc w:val="left"/>
      <w:pPr>
        <w:tabs>
          <w:tab w:val="num" w:pos="5760"/>
        </w:tabs>
        <w:ind w:left="5760" w:hanging="360"/>
      </w:pPr>
      <w:rPr>
        <w:rFonts w:ascii="Wingdings" w:hAnsi="Wingdings" w:hint="default"/>
        <w:sz w:val="20"/>
      </w:rPr>
    </w:lvl>
    <w:lvl w:ilvl="8" w:tplc="779AC4A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538EB"/>
    <w:multiLevelType w:val="hybridMultilevel"/>
    <w:tmpl w:val="A156E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B45B1"/>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13" w15:restartNumberingAfterBreak="0">
    <w:nsid w:val="44D159BE"/>
    <w:multiLevelType w:val="hybridMultilevel"/>
    <w:tmpl w:val="1DA8F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D1DEB"/>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15" w15:restartNumberingAfterBreak="0">
    <w:nsid w:val="4B764263"/>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16" w15:restartNumberingAfterBreak="0">
    <w:nsid w:val="50A7538E"/>
    <w:multiLevelType w:val="hybridMultilevel"/>
    <w:tmpl w:val="5FFEF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A972F23"/>
    <w:multiLevelType w:val="singleLevel"/>
    <w:tmpl w:val="252C7038"/>
    <w:lvl w:ilvl="0">
      <w:start w:val="2"/>
      <w:numFmt w:val="decimal"/>
      <w:lvlText w:val="%1."/>
      <w:lvlJc w:val="left"/>
      <w:pPr>
        <w:tabs>
          <w:tab w:val="num" w:pos="1080"/>
        </w:tabs>
        <w:ind w:left="1080" w:hanging="360"/>
      </w:pPr>
      <w:rPr>
        <w:rFonts w:hint="default"/>
      </w:rPr>
    </w:lvl>
  </w:abstractNum>
  <w:abstractNum w:abstractNumId="18" w15:restartNumberingAfterBreak="0">
    <w:nsid w:val="5F047A1A"/>
    <w:multiLevelType w:val="hybridMultilevel"/>
    <w:tmpl w:val="09CE8808"/>
    <w:lvl w:ilvl="0" w:tplc="832470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6D2368"/>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abstractNum w:abstractNumId="20" w15:restartNumberingAfterBreak="0">
    <w:nsid w:val="73B11DFB"/>
    <w:multiLevelType w:val="hybridMultilevel"/>
    <w:tmpl w:val="ADF2C1E4"/>
    <w:lvl w:ilvl="0" w:tplc="832470A8">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C2547C"/>
    <w:multiLevelType w:val="hybridMultilevel"/>
    <w:tmpl w:val="C36ED7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08316299">
    <w:abstractNumId w:val="10"/>
  </w:num>
  <w:num w:numId="2" w16cid:durableId="441189753">
    <w:abstractNumId w:val="5"/>
  </w:num>
  <w:num w:numId="3" w16cid:durableId="866412577">
    <w:abstractNumId w:val="17"/>
  </w:num>
  <w:num w:numId="4" w16cid:durableId="68843388">
    <w:abstractNumId w:val="9"/>
  </w:num>
  <w:num w:numId="5" w16cid:durableId="654377162">
    <w:abstractNumId w:val="7"/>
  </w:num>
  <w:num w:numId="6" w16cid:durableId="1912307708">
    <w:abstractNumId w:val="13"/>
  </w:num>
  <w:num w:numId="7" w16cid:durableId="1264722277">
    <w:abstractNumId w:val="20"/>
  </w:num>
  <w:num w:numId="8" w16cid:durableId="1448499685">
    <w:abstractNumId w:val="21"/>
  </w:num>
  <w:num w:numId="9" w16cid:durableId="2043819858">
    <w:abstractNumId w:val="18"/>
  </w:num>
  <w:num w:numId="10" w16cid:durableId="1966964162">
    <w:abstractNumId w:val="1"/>
  </w:num>
  <w:num w:numId="11" w16cid:durableId="1562907552">
    <w:abstractNumId w:val="14"/>
  </w:num>
  <w:num w:numId="12" w16cid:durableId="55128767">
    <w:abstractNumId w:val="2"/>
  </w:num>
  <w:num w:numId="13" w16cid:durableId="308872590">
    <w:abstractNumId w:val="3"/>
  </w:num>
  <w:num w:numId="14" w16cid:durableId="996956379">
    <w:abstractNumId w:val="8"/>
  </w:num>
  <w:num w:numId="15" w16cid:durableId="527522407">
    <w:abstractNumId w:val="15"/>
  </w:num>
  <w:num w:numId="16" w16cid:durableId="1528636160">
    <w:abstractNumId w:val="0"/>
  </w:num>
  <w:num w:numId="17" w16cid:durableId="1679842271">
    <w:abstractNumId w:val="6"/>
  </w:num>
  <w:num w:numId="18" w16cid:durableId="1279408039">
    <w:abstractNumId w:val="19"/>
  </w:num>
  <w:num w:numId="19" w16cid:durableId="1293366559">
    <w:abstractNumId w:val="4"/>
  </w:num>
  <w:num w:numId="20" w16cid:durableId="350952766">
    <w:abstractNumId w:val="12"/>
  </w:num>
  <w:num w:numId="21" w16cid:durableId="2038777737">
    <w:abstractNumId w:val="16"/>
  </w:num>
  <w:num w:numId="22" w16cid:durableId="696169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AB1"/>
    <w:rsid w:val="000D3AB1"/>
    <w:rsid w:val="000E34CD"/>
    <w:rsid w:val="0013388E"/>
    <w:rsid w:val="00264942"/>
    <w:rsid w:val="0029139F"/>
    <w:rsid w:val="00765765"/>
    <w:rsid w:val="00866291"/>
    <w:rsid w:val="00876739"/>
    <w:rsid w:val="009624FC"/>
    <w:rsid w:val="00A86FC5"/>
    <w:rsid w:val="00AB323F"/>
    <w:rsid w:val="00CA0FB7"/>
    <w:rsid w:val="00DF3464"/>
    <w:rsid w:val="00E634A7"/>
    <w:rsid w:val="00F90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A2C4E6"/>
  <w15:chartTrackingRefBased/>
  <w15:docId w15:val="{6FF5C69A-5534-452C-9405-149AD9DB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napToGrid w:val="0"/>
      <w:sz w:val="30"/>
      <w:u w:val="single"/>
    </w:rPr>
  </w:style>
  <w:style w:type="paragraph" w:styleId="Heading2">
    <w:name w:val="heading 2"/>
    <w:basedOn w:val="Normal"/>
    <w:qFormat/>
    <w:pPr>
      <w:spacing w:before="100" w:beforeAutospacing="1" w:after="100" w:afterAutospacing="1"/>
      <w:outlineLvl w:val="1"/>
    </w:pPr>
    <w:rPr>
      <w:rFonts w:ascii="Arial" w:hAnsi="Arial" w:cs="Arial"/>
      <w:b/>
      <w:bCs/>
      <w:sz w:val="32"/>
      <w:szCs w:val="32"/>
    </w:rPr>
  </w:style>
  <w:style w:type="paragraph" w:styleId="Heading3">
    <w:name w:val="heading 3"/>
    <w:basedOn w:val="Normal"/>
    <w:qFormat/>
    <w:pPr>
      <w:spacing w:before="100" w:beforeAutospacing="1" w:after="100" w:afterAutospacing="1"/>
      <w:jc w:val="center"/>
      <w:outlineLvl w:val="2"/>
    </w:pPr>
    <w:rPr>
      <w:rFonts w:ascii="Verdana" w:hAnsi="Verdana"/>
      <w:b/>
      <w:bCs/>
      <w:color w:val="000070"/>
      <w:sz w:val="28"/>
      <w:szCs w:val="28"/>
    </w:rPr>
  </w:style>
  <w:style w:type="paragraph" w:styleId="Heading4">
    <w:name w:val="heading 4"/>
    <w:basedOn w:val="Normal"/>
    <w:next w:val="Normal"/>
    <w:qFormat/>
    <w:pPr>
      <w:keepNext/>
      <w:outlineLvl w:val="3"/>
    </w:pPr>
    <w:rPr>
      <w:b/>
      <w:bCs/>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Verdana" w:hAnsi="Verdana"/>
      <w:sz w:val="20"/>
      <w:szCs w:val="20"/>
    </w:rPr>
  </w:style>
  <w:style w:type="character" w:styleId="Hyperlink">
    <w:name w:val="Hyperlink"/>
    <w:basedOn w:val="DefaultParagraphFont"/>
    <w:rPr>
      <w:color w:val="0000FF"/>
      <w:u w:val="single"/>
    </w:rPr>
  </w:style>
  <w:style w:type="paragraph" w:styleId="BodyTextIndent">
    <w:name w:val="Body Text Indent"/>
    <w:basedOn w:val="Normal"/>
    <w:pPr>
      <w:ind w:left="720"/>
    </w:pPr>
    <w:rPr>
      <w:snapToGrid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ont5">
    <w:name w:val="font5"/>
    <w:basedOn w:val="Normal"/>
    <w:pPr>
      <w:spacing w:before="100" w:beforeAutospacing="1" w:after="100" w:afterAutospacing="1"/>
    </w:pPr>
    <w:rPr>
      <w:rFonts w:ascii="Times" w:hAnsi="Times"/>
    </w:rPr>
  </w:style>
  <w:style w:type="paragraph" w:customStyle="1" w:styleId="font6">
    <w:name w:val="font6"/>
    <w:basedOn w:val="Normal"/>
    <w:pPr>
      <w:spacing w:before="100" w:beforeAutospacing="1" w:after="100" w:afterAutospacing="1"/>
    </w:pPr>
    <w:rPr>
      <w:rFonts w:ascii="Times" w:hAnsi="Times"/>
      <w:b/>
      <w:bCs/>
    </w:rPr>
  </w:style>
  <w:style w:type="paragraph" w:customStyle="1" w:styleId="font7">
    <w:name w:val="font7"/>
    <w:basedOn w:val="Normal"/>
    <w:pPr>
      <w:spacing w:before="100" w:beforeAutospacing="1" w:after="100" w:afterAutospacing="1"/>
    </w:pPr>
    <w:rPr>
      <w:rFonts w:ascii="Symbol" w:hAnsi="Symbol"/>
    </w:rPr>
  </w:style>
  <w:style w:type="paragraph" w:customStyle="1" w:styleId="font8">
    <w:name w:val="font8"/>
    <w:basedOn w:val="Normal"/>
    <w:pPr>
      <w:spacing w:before="100" w:beforeAutospacing="1" w:after="100" w:afterAutospacing="1"/>
    </w:pPr>
    <w:rPr>
      <w:rFonts w:ascii="Times" w:hAnsi="Times"/>
    </w:rPr>
  </w:style>
  <w:style w:type="paragraph" w:customStyle="1" w:styleId="xl24">
    <w:name w:val="xl24"/>
    <w:basedOn w:val="Normal"/>
    <w:pPr>
      <w:spacing w:before="100" w:beforeAutospacing="1" w:after="100" w:afterAutospacing="1"/>
    </w:pPr>
    <w:rPr>
      <w:rFonts w:ascii="Arial" w:hAnsi="Arial" w:cs="Arial"/>
      <w:b/>
      <w:bCs/>
    </w:rPr>
  </w:style>
  <w:style w:type="paragraph" w:customStyle="1" w:styleId="xl25">
    <w:name w:val="xl25"/>
    <w:basedOn w:val="Normal"/>
    <w:pPr>
      <w:spacing w:before="100" w:beforeAutospacing="1" w:after="100" w:afterAutospacing="1"/>
      <w:jc w:val="center"/>
    </w:pPr>
    <w:rPr>
      <w:rFonts w:ascii="Arial" w:hAnsi="Arial" w:cs="Arial"/>
      <w:b/>
      <w:bCs/>
    </w:rPr>
  </w:style>
  <w:style w:type="paragraph" w:customStyle="1" w:styleId="xl26">
    <w:name w:val="xl26"/>
    <w:basedOn w:val="Normal"/>
    <w:pPr>
      <w:pBdr>
        <w:bottom w:val="single" w:sz="4" w:space="0" w:color="auto"/>
      </w:pBdr>
      <w:spacing w:before="100" w:beforeAutospacing="1" w:after="100" w:afterAutospacing="1"/>
      <w:jc w:val="center"/>
    </w:pPr>
  </w:style>
  <w:style w:type="paragraph" w:customStyle="1" w:styleId="xl27">
    <w:name w:val="xl27"/>
    <w:basedOn w:val="Normal"/>
    <w:pPr>
      <w:pBdr>
        <w:bottom w:val="single" w:sz="4" w:space="0" w:color="auto"/>
      </w:pBdr>
      <w:spacing w:before="100" w:beforeAutospacing="1" w:after="100" w:afterAutospacing="1"/>
    </w:pPr>
  </w:style>
  <w:style w:type="paragraph" w:customStyle="1" w:styleId="xl29">
    <w:name w:val="xl29"/>
    <w:basedOn w:val="Normal"/>
    <w:pPr>
      <w:spacing w:before="100" w:beforeAutospacing="1" w:after="100" w:afterAutospacing="1"/>
    </w:pPr>
    <w:rPr>
      <w:rFonts w:ascii="Times" w:hAnsi="Times"/>
    </w:rPr>
  </w:style>
  <w:style w:type="paragraph" w:customStyle="1" w:styleId="xl31">
    <w:name w:val="xl31"/>
    <w:basedOn w:val="Normal"/>
    <w:pPr>
      <w:spacing w:before="100" w:beforeAutospacing="1" w:after="100" w:afterAutospacing="1"/>
    </w:pPr>
    <w:rPr>
      <w:rFonts w:ascii="Times" w:hAnsi="Times"/>
    </w:rPr>
  </w:style>
  <w:style w:type="paragraph" w:customStyle="1" w:styleId="xl32">
    <w:name w:val="xl32"/>
    <w:basedOn w:val="Normal"/>
    <w:pPr>
      <w:spacing w:before="100" w:beforeAutospacing="1" w:after="100" w:afterAutospacing="1"/>
    </w:pPr>
  </w:style>
  <w:style w:type="paragraph" w:customStyle="1" w:styleId="xl33">
    <w:name w:val="xl33"/>
    <w:basedOn w:val="Normal"/>
    <w:pPr>
      <w:spacing w:before="100" w:beforeAutospacing="1" w:after="100" w:afterAutospacing="1"/>
    </w:pPr>
    <w:rPr>
      <w:rFonts w:ascii="Times" w:hAnsi="Times"/>
      <w:u w:val="single"/>
    </w:rPr>
  </w:style>
  <w:style w:type="paragraph" w:customStyle="1" w:styleId="xl34">
    <w:name w:val="xl34"/>
    <w:basedOn w:val="Normal"/>
    <w:pPr>
      <w:spacing w:before="100" w:beforeAutospacing="1" w:after="100" w:afterAutospacing="1"/>
    </w:pPr>
    <w:rPr>
      <w:rFonts w:ascii="Times" w:hAnsi="Times"/>
      <w:b/>
      <w:bCs/>
    </w:rPr>
  </w:style>
  <w:style w:type="paragraph" w:customStyle="1" w:styleId="xl37">
    <w:name w:val="xl37"/>
    <w:basedOn w:val="Normal"/>
    <w:pPr>
      <w:spacing w:before="100" w:beforeAutospacing="1" w:after="100" w:afterAutospacing="1"/>
    </w:pPr>
    <w:rPr>
      <w:rFonts w:ascii="Times" w:hAnsi="Times"/>
    </w:rPr>
  </w:style>
  <w:style w:type="paragraph" w:customStyle="1" w:styleId="xl38">
    <w:name w:val="xl38"/>
    <w:basedOn w:val="Normal"/>
    <w:pPr>
      <w:spacing w:before="100" w:beforeAutospacing="1" w:after="100" w:afterAutospacing="1"/>
    </w:pPr>
    <w:rPr>
      <w:rFonts w:ascii="Times" w:hAnsi="Times"/>
      <w:b/>
      <w:bCs/>
    </w:rPr>
  </w:style>
  <w:style w:type="paragraph" w:customStyle="1" w:styleId="xl39">
    <w:name w:val="xl39"/>
    <w:basedOn w:val="Normal"/>
    <w:pPr>
      <w:spacing w:before="100" w:beforeAutospacing="1" w:after="100" w:afterAutospacing="1"/>
    </w:pPr>
    <w:rPr>
      <w:rFonts w:ascii="Times" w:hAnsi="Times"/>
      <w:u w:val="single"/>
    </w:rPr>
  </w:style>
  <w:style w:type="paragraph" w:customStyle="1" w:styleId="xl40">
    <w:name w:val="xl40"/>
    <w:basedOn w:val="Normal"/>
    <w:pPr>
      <w:spacing w:before="100" w:beforeAutospacing="1" w:after="100" w:afterAutospacing="1"/>
    </w:pPr>
    <w:rPr>
      <w:rFonts w:ascii="Times" w:hAnsi="Times"/>
      <w:b/>
      <w:bCs/>
    </w:rPr>
  </w:style>
  <w:style w:type="paragraph" w:customStyle="1" w:styleId="xl41">
    <w:name w:val="xl41"/>
    <w:basedOn w:val="Normal"/>
    <w:pPr>
      <w:spacing w:before="100" w:beforeAutospacing="1" w:after="100" w:afterAutospacing="1"/>
      <w:jc w:val="center"/>
    </w:pPr>
  </w:style>
  <w:style w:type="paragraph" w:customStyle="1" w:styleId="xl42">
    <w:name w:val="xl42"/>
    <w:basedOn w:val="Normal"/>
    <w:pPr>
      <w:spacing w:before="100" w:beforeAutospacing="1" w:after="100" w:afterAutospacing="1"/>
      <w:jc w:val="center"/>
    </w:pPr>
  </w:style>
  <w:style w:type="paragraph" w:customStyle="1" w:styleId="xl43">
    <w:name w:val="xl43"/>
    <w:basedOn w:val="Normal"/>
    <w:pPr>
      <w:pBdr>
        <w:bottom w:val="single" w:sz="4" w:space="0" w:color="auto"/>
      </w:pBdr>
      <w:spacing w:before="100" w:beforeAutospacing="1" w:after="100" w:afterAutospacing="1"/>
    </w:pPr>
    <w:rPr>
      <w:rFonts w:ascii="Times" w:hAnsi="Times"/>
    </w:rPr>
  </w:style>
  <w:style w:type="paragraph" w:customStyle="1" w:styleId="xl44">
    <w:name w:val="xl44"/>
    <w:basedOn w:val="Normal"/>
    <w:pPr>
      <w:spacing w:before="100" w:beforeAutospacing="1" w:after="100" w:afterAutospacing="1"/>
      <w:jc w:val="center"/>
    </w:pPr>
    <w:rPr>
      <w:rFonts w:ascii="Times" w:hAnsi="Times"/>
    </w:rPr>
  </w:style>
  <w:style w:type="paragraph" w:customStyle="1" w:styleId="xl45">
    <w:name w:val="xl45"/>
    <w:basedOn w:val="Normal"/>
    <w:pPr>
      <w:pBdr>
        <w:bottom w:val="single" w:sz="4" w:space="0" w:color="auto"/>
      </w:pBdr>
      <w:spacing w:before="100" w:beforeAutospacing="1" w:after="100" w:afterAutospacing="1"/>
      <w:jc w:val="center"/>
    </w:pPr>
    <w:rPr>
      <w:rFonts w:ascii="Times" w:hAnsi="Times"/>
    </w:rPr>
  </w:style>
  <w:style w:type="paragraph" w:customStyle="1" w:styleId="xl46">
    <w:name w:val="xl46"/>
    <w:basedOn w:val="Normal"/>
    <w:pPr>
      <w:spacing w:before="100" w:beforeAutospacing="1" w:after="100" w:afterAutospacing="1"/>
      <w:jc w:val="center"/>
    </w:pPr>
    <w:rPr>
      <w:rFonts w:ascii="Times" w:hAnsi="Times"/>
      <w:b/>
      <w:bCs/>
    </w:rPr>
  </w:style>
  <w:style w:type="paragraph" w:customStyle="1" w:styleId="xl47">
    <w:name w:val="xl47"/>
    <w:basedOn w:val="Normal"/>
    <w:pPr>
      <w:spacing w:before="100" w:beforeAutospacing="1" w:after="100" w:afterAutospacing="1"/>
      <w:jc w:val="center"/>
    </w:pPr>
  </w:style>
  <w:style w:type="paragraph" w:customStyle="1" w:styleId="xl48">
    <w:name w:val="xl48"/>
    <w:basedOn w:val="Normal"/>
    <w:pPr>
      <w:spacing w:before="100" w:beforeAutospacing="1" w:after="100" w:afterAutospacing="1"/>
      <w:jc w:val="center"/>
    </w:pPr>
    <w:rPr>
      <w:rFonts w:ascii="Times" w:hAnsi="Times"/>
    </w:rPr>
  </w:style>
  <w:style w:type="paragraph" w:customStyle="1" w:styleId="xl49">
    <w:name w:val="xl49"/>
    <w:basedOn w:val="Normal"/>
    <w:pPr>
      <w:pBdr>
        <w:bottom w:val="single" w:sz="4" w:space="0" w:color="auto"/>
      </w:pBdr>
      <w:spacing w:before="100" w:beforeAutospacing="1" w:after="100" w:afterAutospacing="1"/>
      <w:jc w:val="center"/>
    </w:pPr>
  </w:style>
  <w:style w:type="paragraph" w:customStyle="1" w:styleId="xl50">
    <w:name w:val="xl50"/>
    <w:basedOn w:val="Normal"/>
    <w:pPr>
      <w:pBdr>
        <w:top w:val="single" w:sz="4" w:space="0" w:color="auto"/>
        <w:bottom w:val="single" w:sz="4" w:space="0" w:color="auto"/>
      </w:pBdr>
      <w:spacing w:before="100" w:beforeAutospacing="1" w:after="100" w:afterAutospacing="1"/>
      <w:jc w:val="center"/>
    </w:pPr>
    <w:rPr>
      <w:rFonts w:ascii="Times" w:hAnsi="Times"/>
    </w:rPr>
  </w:style>
  <w:style w:type="paragraph" w:customStyle="1" w:styleId="xl51">
    <w:name w:val="xl51"/>
    <w:basedOn w:val="Normal"/>
    <w:pPr>
      <w:spacing w:before="100" w:beforeAutospacing="1" w:after="100" w:afterAutospacing="1"/>
    </w:pPr>
    <w:rPr>
      <w:rFonts w:ascii="Times" w:hAnsi="Times"/>
    </w:rPr>
  </w:style>
  <w:style w:type="paragraph" w:customStyle="1" w:styleId="xl52">
    <w:name w:val="xl52"/>
    <w:basedOn w:val="Normal"/>
    <w:pPr>
      <w:spacing w:before="100" w:beforeAutospacing="1" w:after="100" w:afterAutospacing="1"/>
    </w:pPr>
    <w:rPr>
      <w:rFonts w:ascii="Times" w:hAnsi="Times"/>
    </w:rPr>
  </w:style>
  <w:style w:type="paragraph" w:customStyle="1" w:styleId="xl53">
    <w:name w:val="xl53"/>
    <w:basedOn w:val="Normal"/>
    <w:pPr>
      <w:spacing w:before="100" w:beforeAutospacing="1" w:after="100" w:afterAutospacing="1"/>
      <w:jc w:val="center"/>
    </w:pPr>
    <w:rPr>
      <w:rFonts w:ascii="Times" w:hAnsi="Times"/>
    </w:rPr>
  </w:style>
  <w:style w:type="paragraph" w:customStyle="1" w:styleId="xl54">
    <w:name w:val="xl54"/>
    <w:basedOn w:val="Normal"/>
    <w:pPr>
      <w:spacing w:before="100" w:beforeAutospacing="1" w:after="100" w:afterAutospacing="1"/>
      <w:jc w:val="center"/>
    </w:pPr>
    <w:rPr>
      <w:rFonts w:ascii="Arial" w:hAnsi="Arial" w:cs="Arial"/>
      <w:b/>
      <w:bCs/>
    </w:rPr>
  </w:style>
  <w:style w:type="paragraph" w:customStyle="1" w:styleId="xl55">
    <w:name w:val="xl55"/>
    <w:basedOn w:val="Normal"/>
    <w:pPr>
      <w:spacing w:before="100" w:beforeAutospacing="1" w:after="100" w:afterAutospacing="1"/>
    </w:pPr>
    <w:rPr>
      <w:rFonts w:ascii="Arial" w:hAnsi="Arial" w:cs="Arial"/>
      <w:b/>
      <w:bCs/>
    </w:rPr>
  </w:style>
  <w:style w:type="paragraph" w:customStyle="1" w:styleId="xl58">
    <w:name w:val="xl58"/>
    <w:basedOn w:val="Normal"/>
    <w:pPr>
      <w:spacing w:before="100" w:beforeAutospacing="1" w:after="100" w:afterAutospacing="1"/>
      <w:jc w:val="center"/>
    </w:pPr>
    <w:rPr>
      <w:rFonts w:ascii="Times" w:hAnsi="Times"/>
      <w:b/>
      <w:bCs/>
    </w:rPr>
  </w:style>
  <w:style w:type="paragraph" w:customStyle="1" w:styleId="xl59">
    <w:name w:val="xl59"/>
    <w:basedOn w:val="Normal"/>
    <w:pPr>
      <w:spacing w:before="100" w:beforeAutospacing="1" w:after="100" w:afterAutospacing="1"/>
    </w:pPr>
    <w:rPr>
      <w:rFonts w:ascii="Arial" w:hAnsi="Arial" w:cs="Arial"/>
      <w:b/>
      <w:bCs/>
    </w:rPr>
  </w:style>
  <w:style w:type="paragraph" w:customStyle="1" w:styleId="xl60">
    <w:name w:val="xl60"/>
    <w:basedOn w:val="Normal"/>
    <w:pPr>
      <w:pBdr>
        <w:bottom w:val="single" w:sz="4" w:space="0" w:color="auto"/>
      </w:pBdr>
      <w:spacing w:before="100" w:beforeAutospacing="1" w:after="100" w:afterAutospacing="1"/>
    </w:pPr>
    <w:rPr>
      <w:rFonts w:ascii="Times" w:hAnsi="Times"/>
    </w:rPr>
  </w:style>
  <w:style w:type="paragraph" w:customStyle="1" w:styleId="xl61">
    <w:name w:val="xl61"/>
    <w:basedOn w:val="Normal"/>
    <w:pPr>
      <w:pBdr>
        <w:top w:val="single" w:sz="4" w:space="0" w:color="auto"/>
        <w:bottom w:val="single" w:sz="4" w:space="0" w:color="auto"/>
      </w:pBdr>
      <w:spacing w:before="100" w:beforeAutospacing="1" w:after="100" w:afterAutospacing="1"/>
    </w:pPr>
  </w:style>
  <w:style w:type="paragraph" w:customStyle="1" w:styleId="xl62">
    <w:name w:val="xl62"/>
    <w:basedOn w:val="Normal"/>
    <w:pPr>
      <w:pBdr>
        <w:top w:val="single" w:sz="4" w:space="0" w:color="auto"/>
        <w:bottom w:val="single" w:sz="4" w:space="0" w:color="auto"/>
      </w:pBdr>
      <w:spacing w:before="100" w:beforeAutospacing="1" w:after="100" w:afterAutospacing="1"/>
    </w:pPr>
    <w:rPr>
      <w:rFonts w:ascii="Times" w:hAnsi="Times"/>
      <w:b/>
      <w:bCs/>
    </w:rPr>
  </w:style>
  <w:style w:type="paragraph" w:customStyle="1" w:styleId="xl63">
    <w:name w:val="xl63"/>
    <w:basedOn w:val="Normal"/>
    <w:pPr>
      <w:pBdr>
        <w:top w:val="single" w:sz="4" w:space="0" w:color="auto"/>
        <w:bottom w:val="single" w:sz="4" w:space="0" w:color="auto"/>
      </w:pBdr>
      <w:spacing w:before="100" w:beforeAutospacing="1" w:after="100" w:afterAutospacing="1"/>
    </w:pPr>
    <w:rPr>
      <w:rFonts w:ascii="Times" w:hAnsi="Times"/>
      <w:b/>
      <w:bCs/>
    </w:rPr>
  </w:style>
  <w:style w:type="paragraph" w:customStyle="1" w:styleId="xl64">
    <w:name w:val="xl64"/>
    <w:basedOn w:val="Normal"/>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65">
    <w:name w:val="xl65"/>
    <w:basedOn w:val="Normal"/>
    <w:pPr>
      <w:pBdr>
        <w:bottom w:val="single" w:sz="4" w:space="0" w:color="auto"/>
      </w:pBdr>
      <w:spacing w:before="100" w:beforeAutospacing="1" w:after="100" w:afterAutospacing="1"/>
    </w:pPr>
    <w:rPr>
      <w:rFonts w:ascii="Times" w:hAnsi="Times"/>
      <w:b/>
      <w:bCs/>
    </w:rPr>
  </w:style>
  <w:style w:type="paragraph" w:customStyle="1" w:styleId="xl66">
    <w:name w:val="xl66"/>
    <w:basedOn w:val="Normal"/>
    <w:pPr>
      <w:spacing w:before="100" w:beforeAutospacing="1" w:after="100" w:afterAutospacing="1"/>
    </w:pPr>
    <w:rPr>
      <w:rFonts w:ascii="Times" w:hAnsi="Times"/>
      <w:b/>
      <w:bCs/>
      <w:u w:val="single"/>
    </w:rPr>
  </w:style>
  <w:style w:type="paragraph" w:customStyle="1" w:styleId="xl67">
    <w:name w:val="xl67"/>
    <w:basedOn w:val="Normal"/>
    <w:pPr>
      <w:spacing w:before="100" w:beforeAutospacing="1" w:after="100" w:afterAutospacing="1"/>
      <w:jc w:val="center"/>
    </w:pPr>
    <w:rPr>
      <w:rFonts w:ascii="Arial" w:hAnsi="Arial" w:cs="Arial"/>
    </w:rPr>
  </w:style>
  <w:style w:type="paragraph" w:customStyle="1" w:styleId="xl68">
    <w:name w:val="xl68"/>
    <w:basedOn w:val="Normal"/>
    <w:pPr>
      <w:spacing w:before="100" w:beforeAutospacing="1" w:after="100" w:afterAutospacing="1"/>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28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14925</Characters>
  <Application>Microsoft Office Word</Application>
  <DocSecurity>0</DocSecurity>
  <Lines>310</Lines>
  <Paragraphs>132</Paragraphs>
  <ScaleCrop>false</ScaleCrop>
  <HeadingPairs>
    <vt:vector size="2" baseType="variant">
      <vt:variant>
        <vt:lpstr>Title</vt:lpstr>
      </vt:variant>
      <vt:variant>
        <vt:i4>1</vt:i4>
      </vt:variant>
    </vt:vector>
  </HeadingPairs>
  <TitlesOfParts>
    <vt:vector size="1" baseType="lpstr">
      <vt:lpstr>Importance of Cash Flows</vt:lpstr>
    </vt:vector>
  </TitlesOfParts>
  <Company>Hewlett-Packard Company</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Importance of Cash Flows</dc:title>
  <dc:subject/>
  <dc:creator>KASH</dc:creator>
  <cp:keywords/>
  <cp:lastModifiedBy>javad kashefi</cp:lastModifiedBy>
  <cp:revision>2</cp:revision>
  <cp:lastPrinted>2002-09-02T17:38:00Z</cp:lastPrinted>
  <dcterms:created xsi:type="dcterms:W3CDTF">2024-05-30T15:01:00Z</dcterms:created>
  <dcterms:modified xsi:type="dcterms:W3CDTF">2024-05-30T15:01:00Z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f93819083276f5208497428de96b622af5a9aad0afd49fea0aca99d9040f3c53</vt:lpwstr>
  </property>
</Properties>
</file>