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0930" w14:textId="77777777" w:rsidR="001E2766" w:rsidRDefault="001E2766">
      <w:pPr>
        <w:pStyle w:val="Title"/>
      </w:pPr>
      <w:r>
        <w:t>Finance Formulas</w:t>
      </w:r>
    </w:p>
    <w:p w14:paraId="0F434C9C" w14:textId="77777777" w:rsidR="001E2766" w:rsidRDefault="001E2766">
      <w:pPr>
        <w:rPr>
          <w:b/>
          <w:bCs/>
        </w:rPr>
      </w:pPr>
      <w:r>
        <w:rPr>
          <w:b/>
          <w:bCs/>
        </w:rPr>
        <w:t>Financial Cash Flow</w:t>
      </w:r>
    </w:p>
    <w:p w14:paraId="23DEABCE" w14:textId="77777777" w:rsidR="001E2766" w:rsidRDefault="001E2766">
      <w:pPr>
        <w:rPr>
          <w:b/>
          <w:bCs/>
        </w:rPr>
      </w:pPr>
      <w:r>
        <w:rPr>
          <w:b/>
          <w:bCs/>
        </w:rPr>
        <w:t>Cash flow from Assets = Cash flow to creditors + Cash flow to stockholders</w:t>
      </w:r>
    </w:p>
    <w:p w14:paraId="3071BAFB" w14:textId="77777777" w:rsidR="001E2766" w:rsidRDefault="001E2766">
      <w:r>
        <w:t xml:space="preserve">1. Cash flow from assets = EBIT + </w:t>
      </w:r>
      <w:proofErr w:type="gramStart"/>
      <w:r>
        <w:t>DEP  -</w:t>
      </w:r>
      <w:proofErr w:type="gramEnd"/>
      <w:r>
        <w:t xml:space="preserve"> Taxes - Net Capital Exp. - Change (NWC)</w:t>
      </w:r>
    </w:p>
    <w:p w14:paraId="161EEB0E" w14:textId="77777777" w:rsidR="001E2766" w:rsidRDefault="001E2766">
      <w:r>
        <w:t>2. Cash flow to creditors = Interest paid - New Borrowing</w:t>
      </w:r>
    </w:p>
    <w:p w14:paraId="3B2C3095" w14:textId="77777777" w:rsidR="001E2766" w:rsidRDefault="001E2766">
      <w:r>
        <w:t>3. Cash flow to shareholders = Dividends paid - New equity</w:t>
      </w:r>
    </w:p>
    <w:p w14:paraId="29509C52" w14:textId="77777777" w:rsidR="001E2766" w:rsidRDefault="001E2766">
      <w:r>
        <w:t>Net Capital Exp.= Ending Net Fixed Assets- Beginning Net Fixed Assets + Depreciation</w:t>
      </w:r>
    </w:p>
    <w:p w14:paraId="1489C79D" w14:textId="77777777" w:rsidR="001E2766" w:rsidRDefault="001E2766">
      <w:r>
        <w:t>Change (NWC)= Ending NWC – Beginning NWC</w:t>
      </w:r>
    </w:p>
    <w:p w14:paraId="04BB9300" w14:textId="77777777" w:rsidR="001E2766" w:rsidRDefault="001E2766">
      <w:pPr>
        <w:tabs>
          <w:tab w:val="left" w:pos="-1440"/>
        </w:tabs>
        <w:ind w:left="5040" w:hanging="5040"/>
      </w:pPr>
      <w:r>
        <w:t>NWC =CA -CL</w:t>
      </w:r>
      <w:r>
        <w:rPr>
          <w:u w:val="single"/>
        </w:rPr>
        <w:t xml:space="preserve"> </w:t>
      </w:r>
    </w:p>
    <w:p w14:paraId="2B032CFC" w14:textId="77777777" w:rsidR="001E2766" w:rsidRDefault="001E2766">
      <w:pPr>
        <w:pStyle w:val="Heading5"/>
      </w:pPr>
    </w:p>
    <w:p w14:paraId="33E18C0D" w14:textId="77777777" w:rsidR="00E111EE" w:rsidRPr="00E111EE" w:rsidRDefault="00E111EE">
      <w:pPr>
        <w:pStyle w:val="Heading5"/>
        <w:rPr>
          <w:b w:val="0"/>
        </w:rPr>
      </w:pPr>
      <w:r w:rsidRPr="00E111EE">
        <w:rPr>
          <w:position w:val="-26"/>
          <w:sz w:val="20"/>
        </w:rPr>
        <w:object w:dxaOrig="3920" w:dyaOrig="580" w14:anchorId="13C1E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35.25pt" o:ole="" fillcolor="window">
            <v:imagedata r:id="rId7" o:title=""/>
          </v:shape>
          <o:OLEObject Type="Embed" ProgID="Equation.3" ShapeID="_x0000_i1025" DrawAspect="Content" ObjectID="_1712992015" r:id="rId8"/>
        </w:object>
      </w:r>
      <w:r>
        <w:tab/>
      </w:r>
      <w:r>
        <w:tab/>
      </w:r>
      <w:r w:rsidRPr="00E111EE">
        <w:rPr>
          <w:b w:val="0"/>
        </w:rPr>
        <w:t>Retention Ratio =RR =1-DPR</w:t>
      </w:r>
    </w:p>
    <w:p w14:paraId="6EC693A7" w14:textId="77777777" w:rsidR="00E111EE" w:rsidRDefault="00E111EE">
      <w:pPr>
        <w:pStyle w:val="Heading5"/>
      </w:pPr>
    </w:p>
    <w:p w14:paraId="531B7211" w14:textId="77777777" w:rsidR="001E2766" w:rsidRDefault="001E2766">
      <w:pPr>
        <w:pStyle w:val="Heading5"/>
      </w:pPr>
      <w:r>
        <w:t xml:space="preserve">Internal Growth </w:t>
      </w:r>
    </w:p>
    <w:p w14:paraId="5EF3CE84" w14:textId="77777777" w:rsidR="001E2766" w:rsidRDefault="001E2766">
      <w:pPr>
        <w:pStyle w:val="Heading5"/>
      </w:pPr>
      <w:r w:rsidRPr="008A4873">
        <w:rPr>
          <w:position w:val="-30"/>
          <w:sz w:val="20"/>
        </w:rPr>
        <w:object w:dxaOrig="2220" w:dyaOrig="680" w14:anchorId="1048D665">
          <v:shape id="_x0000_i1026" type="#_x0000_t75" style="width:121.5pt;height:33.75pt" o:ole="" fillcolor="window">
            <v:imagedata r:id="rId9" o:title=""/>
          </v:shape>
          <o:OLEObject Type="Embed" ProgID="Equation.3" ShapeID="_x0000_i1026" DrawAspect="Content" ObjectID="_1712992016" r:id="rId10"/>
        </w:object>
      </w:r>
    </w:p>
    <w:p w14:paraId="4A467DB6" w14:textId="77777777" w:rsidR="001E2766" w:rsidRDefault="001E2766">
      <w:pPr>
        <w:pStyle w:val="Heading5"/>
      </w:pPr>
    </w:p>
    <w:p w14:paraId="0D518E34" w14:textId="77777777" w:rsidR="001E2766" w:rsidRDefault="001E2766">
      <w:pPr>
        <w:pStyle w:val="Heading5"/>
      </w:pPr>
      <w:r>
        <w:t>Sustainable Growth Rate</w:t>
      </w:r>
    </w:p>
    <w:p w14:paraId="0CC927A0" w14:textId="77777777" w:rsidR="00E111EE" w:rsidRPr="00E111EE" w:rsidRDefault="00E111EE" w:rsidP="00E111EE"/>
    <w:p w14:paraId="1C01EA96" w14:textId="77777777" w:rsidR="001E2766" w:rsidRDefault="001E2766">
      <w:r w:rsidRPr="008A4873">
        <w:rPr>
          <w:position w:val="-30"/>
          <w:sz w:val="20"/>
        </w:rPr>
        <w:object w:dxaOrig="2260" w:dyaOrig="680" w14:anchorId="5555930B">
          <v:shape id="_x0000_i1027" type="#_x0000_t75" style="width:123.75pt;height:42pt" o:ole="" fillcolor="window">
            <v:imagedata r:id="rId11" o:title=""/>
          </v:shape>
          <o:OLEObject Type="Embed" ProgID="Equation.3" ShapeID="_x0000_i1027" DrawAspect="Content" ObjectID="_1712992017" r:id="rId12"/>
        </w:object>
      </w:r>
      <w:r w:rsidR="00E82C21" w:rsidRPr="00E82C21">
        <w:rPr>
          <w:position w:val="-10"/>
          <w:sz w:val="20"/>
        </w:rPr>
        <w:object w:dxaOrig="1900" w:dyaOrig="320" w14:anchorId="4EF6E93B">
          <v:shape id="_x0000_i1028" type="#_x0000_t75" style="width:104.25pt;height:19.5pt" o:ole="" fillcolor="window">
            <v:imagedata r:id="rId13" o:title=""/>
          </v:shape>
          <o:OLEObject Type="Embed" ProgID="Equation.3" ShapeID="_x0000_i1028" DrawAspect="Content" ObjectID="_1712992018" r:id="rId14"/>
        </w:object>
      </w:r>
    </w:p>
    <w:p w14:paraId="10913E95" w14:textId="77777777" w:rsidR="001E2766" w:rsidRDefault="001E2766"/>
    <w:p w14:paraId="2F1A958C" w14:textId="77777777" w:rsidR="001E2766" w:rsidRDefault="001E2766">
      <w:pPr>
        <w:rPr>
          <w:b/>
          <w:bCs/>
          <w:sz w:val="28"/>
        </w:rPr>
      </w:pPr>
      <w:r>
        <w:rPr>
          <w:b/>
          <w:bCs/>
          <w:sz w:val="28"/>
        </w:rPr>
        <w:t>Time Value of Money Terminology:</w:t>
      </w:r>
    </w:p>
    <w:p w14:paraId="29E7F746" w14:textId="77777777" w:rsidR="001E2766" w:rsidRDefault="001E2766">
      <w:r>
        <w:t>FV= Future Value, C</w:t>
      </w:r>
      <w:r>
        <w:rPr>
          <w:vertAlign w:val="subscript"/>
        </w:rPr>
        <w:t>0</w:t>
      </w:r>
      <w:r>
        <w:t xml:space="preserve"> = present value=PV, C = cash flow (annuity), T= periods</w:t>
      </w:r>
    </w:p>
    <w:p w14:paraId="430602FC" w14:textId="77777777" w:rsidR="001E2766" w:rsidRDefault="0021469F" w:rsidP="0021469F">
      <w:r>
        <w:t>R</w:t>
      </w:r>
      <w:r w:rsidR="001E2766">
        <w:t xml:space="preserve">= interest rate, </w:t>
      </w:r>
    </w:p>
    <w:p w14:paraId="58AD4D1F" w14:textId="77777777" w:rsidR="001E2766" w:rsidRDefault="001E2766">
      <w:pPr>
        <w:pStyle w:val="Heading5"/>
      </w:pPr>
      <w:r>
        <w:t>I. Future Value</w:t>
      </w:r>
    </w:p>
    <w:p w14:paraId="0B74745C" w14:textId="77777777" w:rsidR="00DA3558" w:rsidRDefault="001E2766" w:rsidP="0021469F">
      <w:r>
        <w:t xml:space="preserve">a. Single sum: </w:t>
      </w:r>
      <w:r w:rsidR="00DA3558" w:rsidRPr="008A4873">
        <w:rPr>
          <w:position w:val="-12"/>
          <w:sz w:val="20"/>
        </w:rPr>
        <w:object w:dxaOrig="1719" w:dyaOrig="360" w14:anchorId="715E6D46">
          <v:shape id="_x0000_i1029" type="#_x0000_t75" style="width:86.25pt;height:18pt" o:ole="" fillcolor="window">
            <v:imagedata r:id="rId15" o:title=""/>
          </v:shape>
          <o:OLEObject Type="Embed" ProgID="Equation.3" ShapeID="_x0000_i1029" DrawAspect="Content" ObjectID="_1712992019" r:id="rId16"/>
        </w:object>
      </w:r>
      <w:r>
        <w:t xml:space="preserve"> </w:t>
      </w:r>
    </w:p>
    <w:p w14:paraId="0DA09596" w14:textId="77777777" w:rsidR="001E2766" w:rsidRDefault="001E2766" w:rsidP="0021469F">
      <w:r>
        <w:t>b. Ordinary Annuity:</w:t>
      </w:r>
    </w:p>
    <w:p w14:paraId="64975CC1" w14:textId="77777777" w:rsidR="001E2766" w:rsidRDefault="0021469F" w:rsidP="0021469F">
      <w:pPr>
        <w:ind w:left="1440"/>
      </w:pPr>
      <w:r w:rsidRPr="0021469F">
        <w:rPr>
          <w:position w:val="-24"/>
          <w:sz w:val="20"/>
        </w:rPr>
        <w:object w:dxaOrig="3940" w:dyaOrig="680" w14:anchorId="4E930566">
          <v:shape id="_x0000_i1030" type="#_x0000_t75" style="width:197.25pt;height:33.75pt" o:ole="" fillcolor="window">
            <v:imagedata r:id="rId17" o:title=""/>
          </v:shape>
          <o:OLEObject Type="Embed" ProgID="Equation.3" ShapeID="_x0000_i1030" DrawAspect="Content" ObjectID="_1712992020" r:id="rId18"/>
        </w:object>
      </w:r>
      <w:r w:rsidR="001E2766">
        <w:t xml:space="preserve"> </w:t>
      </w:r>
    </w:p>
    <w:p w14:paraId="1DCE39F9" w14:textId="77777777" w:rsidR="001E2766" w:rsidRDefault="001E2766">
      <w:r>
        <w:t xml:space="preserve">c. </w:t>
      </w:r>
      <w:r>
        <w:rPr>
          <w:bCs/>
        </w:rPr>
        <w:t>Annuity Due</w:t>
      </w:r>
      <w:r>
        <w:t xml:space="preserve">: </w:t>
      </w:r>
    </w:p>
    <w:p w14:paraId="0B92C17A" w14:textId="77777777" w:rsidR="001E2766" w:rsidRDefault="0021469F">
      <w:pPr>
        <w:ind w:firstLine="720"/>
      </w:pPr>
      <w:r w:rsidRPr="008A4873">
        <w:rPr>
          <w:position w:val="-24"/>
          <w:sz w:val="20"/>
        </w:rPr>
        <w:object w:dxaOrig="5420" w:dyaOrig="680" w14:anchorId="7942F457">
          <v:shape id="_x0000_i1031" type="#_x0000_t75" style="width:270.75pt;height:33.75pt" o:ole="" fillcolor="window">
            <v:imagedata r:id="rId19" o:title=""/>
          </v:shape>
          <o:OLEObject Type="Embed" ProgID="Equation.3" ShapeID="_x0000_i1031" DrawAspect="Content" ObjectID="_1712992021" r:id="rId20"/>
        </w:object>
      </w:r>
    </w:p>
    <w:p w14:paraId="18152BC1" w14:textId="77777777" w:rsidR="001E2766" w:rsidRDefault="001E2766">
      <w:r>
        <w:rPr>
          <w:b/>
          <w:bCs/>
        </w:rPr>
        <w:t>II. Present Value</w:t>
      </w:r>
      <w:r>
        <w:t>:</w:t>
      </w:r>
    </w:p>
    <w:p w14:paraId="7F3C5B0F" w14:textId="77777777" w:rsidR="001E2766" w:rsidRDefault="001E2766">
      <w:pPr>
        <w:numPr>
          <w:ilvl w:val="0"/>
          <w:numId w:val="15"/>
        </w:numPr>
      </w:pPr>
      <w:r>
        <w:t xml:space="preserve">Single sum: </w:t>
      </w:r>
      <w:r w:rsidR="0021469F" w:rsidRPr="0021469F">
        <w:rPr>
          <w:position w:val="-30"/>
          <w:sz w:val="20"/>
        </w:rPr>
        <w:object w:dxaOrig="1640" w:dyaOrig="680" w14:anchorId="18A4A917">
          <v:shape id="_x0000_i1032" type="#_x0000_t75" style="width:90pt;height:42pt" o:ole="" fillcolor="window">
            <v:imagedata r:id="rId21" o:title=""/>
          </v:shape>
          <o:OLEObject Type="Embed" ProgID="Equation.3" ShapeID="_x0000_i1032" DrawAspect="Content" ObjectID="_1712992022" r:id="rId22"/>
        </w:object>
      </w:r>
      <w:r>
        <w:t xml:space="preserve">  </w:t>
      </w:r>
      <w:r w:rsidR="00DA3558" w:rsidRPr="00DA3558">
        <w:rPr>
          <w:position w:val="-28"/>
          <w:sz w:val="20"/>
        </w:rPr>
        <w:object w:dxaOrig="1460" w:dyaOrig="600" w14:anchorId="7FF79804">
          <v:shape id="_x0000_i1033" type="#_x0000_t75" style="width:80.25pt;height:36.75pt" o:ole="" fillcolor="window">
            <v:imagedata r:id="rId23" o:title=""/>
          </v:shape>
          <o:OLEObject Type="Embed" ProgID="Equation.3" ShapeID="_x0000_i1033" DrawAspect="Content" ObjectID="_1712992023" r:id="rId24"/>
        </w:object>
      </w:r>
    </w:p>
    <w:p w14:paraId="497E4762" w14:textId="77777777" w:rsidR="001E2766" w:rsidRDefault="001E2766">
      <w:pPr>
        <w:ind w:left="720" w:firstLine="720"/>
      </w:pPr>
    </w:p>
    <w:p w14:paraId="0C855B0A" w14:textId="77777777" w:rsidR="001E2766" w:rsidRDefault="001E2766">
      <w:r>
        <w:t xml:space="preserve">b. Ordinary Annuity: </w:t>
      </w:r>
    </w:p>
    <w:p w14:paraId="73023957" w14:textId="77777777" w:rsidR="001E2766" w:rsidRDefault="0021469F">
      <w:pPr>
        <w:ind w:left="720" w:firstLine="720"/>
      </w:pPr>
      <w:r w:rsidRPr="000A0264">
        <w:rPr>
          <w:position w:val="-32"/>
          <w:sz w:val="20"/>
        </w:rPr>
        <w:object w:dxaOrig="4580" w:dyaOrig="700" w14:anchorId="588FC84A">
          <v:shape id="_x0000_i1034" type="#_x0000_t75" style="width:228.75pt;height:35.25pt" o:ole="" fillcolor="window">
            <v:imagedata r:id="rId25" o:title=""/>
          </v:shape>
          <o:OLEObject Type="Embed" ProgID="Equation.3" ShapeID="_x0000_i1034" DrawAspect="Content" ObjectID="_1712992024" r:id="rId26"/>
        </w:object>
      </w:r>
    </w:p>
    <w:p w14:paraId="375EACFA" w14:textId="77777777" w:rsidR="00271C5D" w:rsidRDefault="00271C5D">
      <w:pPr>
        <w:ind w:left="720" w:firstLine="720"/>
      </w:pPr>
    </w:p>
    <w:p w14:paraId="461EBBBA" w14:textId="77777777" w:rsidR="00271C5D" w:rsidRDefault="00271C5D">
      <w:pPr>
        <w:ind w:left="720" w:firstLine="720"/>
      </w:pPr>
    </w:p>
    <w:p w14:paraId="24149E4C" w14:textId="77777777" w:rsidR="00271C5D" w:rsidRDefault="00271C5D">
      <w:pPr>
        <w:ind w:left="720" w:firstLine="720"/>
      </w:pPr>
    </w:p>
    <w:p w14:paraId="46098746" w14:textId="77777777" w:rsidR="00271C5D" w:rsidRDefault="00271C5D">
      <w:pPr>
        <w:ind w:left="720" w:firstLine="720"/>
      </w:pPr>
      <w:r>
        <w:t>Present Value of Growing Annuity</w:t>
      </w:r>
    </w:p>
    <w:p w14:paraId="76977513" w14:textId="77777777" w:rsidR="009A2033" w:rsidRDefault="000A0264" w:rsidP="009A2033">
      <w:pPr>
        <w:ind w:firstLine="720"/>
      </w:pPr>
      <w:r w:rsidRPr="000A0264">
        <w:rPr>
          <w:position w:val="-32"/>
          <w:sz w:val="20"/>
        </w:rPr>
        <w:object w:dxaOrig="3060" w:dyaOrig="740" w14:anchorId="1F039C05">
          <v:shape id="_x0000_i1035" type="#_x0000_t75" style="width:153pt;height:36.75pt" o:ole="" fillcolor="window">
            <v:imagedata r:id="rId27" o:title=""/>
          </v:shape>
          <o:OLEObject Type="Embed" ProgID="Equation.3" ShapeID="_x0000_i1035" DrawAspect="Content" ObjectID="_1712992025" r:id="rId28"/>
        </w:object>
      </w:r>
      <w:r w:rsidR="009A2033" w:rsidRPr="009A2033">
        <w:t xml:space="preserve"> </w:t>
      </w:r>
    </w:p>
    <w:p w14:paraId="2B734247" w14:textId="77777777" w:rsidR="009A2033" w:rsidRDefault="009A2033" w:rsidP="009A2033">
      <w:pPr>
        <w:ind w:firstLine="720"/>
      </w:pPr>
      <w:r>
        <w:t>Growing Perpetuity</w:t>
      </w:r>
    </w:p>
    <w:p w14:paraId="7FC278AD" w14:textId="77777777" w:rsidR="009A2033" w:rsidRDefault="009A2033" w:rsidP="009A2033">
      <w:pPr>
        <w:ind w:firstLine="720"/>
      </w:pPr>
    </w:p>
    <w:p w14:paraId="629C91B6" w14:textId="77777777" w:rsidR="009A2033" w:rsidRDefault="009A2033" w:rsidP="009A2033">
      <w:pPr>
        <w:ind w:firstLine="720"/>
      </w:pPr>
      <w:r w:rsidRPr="009A2033">
        <w:rPr>
          <w:position w:val="-28"/>
          <w:sz w:val="20"/>
        </w:rPr>
        <w:object w:dxaOrig="1260" w:dyaOrig="620" w14:anchorId="68853D30">
          <v:shape id="_x0000_i1036" type="#_x0000_t75" style="width:63pt;height:30.75pt" o:ole="" fillcolor="window">
            <v:imagedata r:id="rId29" o:title=""/>
          </v:shape>
          <o:OLEObject Type="Embed" ProgID="Equation.3" ShapeID="_x0000_i1036" DrawAspect="Content" ObjectID="_1712992026" r:id="rId30"/>
        </w:object>
      </w:r>
    </w:p>
    <w:p w14:paraId="2B8EDF8A" w14:textId="77777777" w:rsidR="000A0264" w:rsidRDefault="000A0264">
      <w:pPr>
        <w:ind w:left="720" w:firstLine="720"/>
      </w:pPr>
    </w:p>
    <w:p w14:paraId="2322849B" w14:textId="77777777" w:rsidR="001E2766" w:rsidRDefault="001E2766">
      <w:r>
        <w:t xml:space="preserve">c. Annuity Due: </w:t>
      </w:r>
    </w:p>
    <w:p w14:paraId="7E45EF1E" w14:textId="77777777" w:rsidR="001E2766" w:rsidRDefault="0021469F">
      <w:pPr>
        <w:ind w:left="720" w:firstLine="720"/>
      </w:pPr>
      <w:r w:rsidRPr="0021469F">
        <w:rPr>
          <w:position w:val="-32"/>
          <w:sz w:val="20"/>
        </w:rPr>
        <w:object w:dxaOrig="3320" w:dyaOrig="700" w14:anchorId="5A893E51">
          <v:shape id="_x0000_i1037" type="#_x0000_t75" style="width:165.75pt;height:35.25pt" o:ole="" fillcolor="window">
            <v:imagedata r:id="rId31" o:title=""/>
          </v:shape>
          <o:OLEObject Type="Embed" ProgID="Equation.3" ShapeID="_x0000_i1037" DrawAspect="Content" ObjectID="_1712992027" r:id="rId32"/>
        </w:object>
      </w:r>
    </w:p>
    <w:p w14:paraId="5BF356AC" w14:textId="77777777" w:rsidR="001E2766" w:rsidRDefault="001E2766">
      <w:r>
        <w:t xml:space="preserve">d. Uneven Series of Cash Flow: </w:t>
      </w:r>
      <w:r w:rsidR="0021469F" w:rsidRPr="0021469F">
        <w:rPr>
          <w:position w:val="-32"/>
          <w:sz w:val="20"/>
        </w:rPr>
        <w:object w:dxaOrig="1680" w:dyaOrig="700" w14:anchorId="5E288822">
          <v:shape id="_x0000_i1038" type="#_x0000_t75" style="width:84pt;height:35.25pt" o:ole="" fillcolor="window">
            <v:imagedata r:id="rId33" o:title=""/>
          </v:shape>
          <o:OLEObject Type="Embed" ProgID="Equation.3" ShapeID="_x0000_i1038" DrawAspect="Content" ObjectID="_1712992028" r:id="rId34"/>
        </w:object>
      </w:r>
    </w:p>
    <w:p w14:paraId="2150D93B" w14:textId="77777777" w:rsidR="001E2766" w:rsidRDefault="001E2766">
      <w:r>
        <w:t>e.</w:t>
      </w:r>
      <w:r>
        <w:tab/>
        <w:t xml:space="preserve">Perpetuity: </w:t>
      </w:r>
      <w:r w:rsidR="0021469F" w:rsidRPr="008A4873">
        <w:rPr>
          <w:position w:val="-24"/>
          <w:sz w:val="20"/>
        </w:rPr>
        <w:object w:dxaOrig="960" w:dyaOrig="620" w14:anchorId="53FB70F8">
          <v:shape id="_x0000_i1039" type="#_x0000_t75" style="width:48pt;height:30.75pt" o:ole="" fillcolor="window">
            <v:imagedata r:id="rId35" o:title=""/>
          </v:shape>
          <o:OLEObject Type="Embed" ProgID="Equation.3" ShapeID="_x0000_i1039" DrawAspect="Content" ObjectID="_1712992029" r:id="rId36"/>
        </w:object>
      </w:r>
    </w:p>
    <w:p w14:paraId="35AA709F" w14:textId="77777777" w:rsidR="001E2766" w:rsidRDefault="001E2766">
      <w:r>
        <w:t xml:space="preserve">III. </w:t>
      </w:r>
      <w:r>
        <w:rPr>
          <w:b/>
          <w:bCs/>
        </w:rPr>
        <w:t>Compounding Interest with Non-annual Periods:</w:t>
      </w:r>
      <w:r>
        <w:t xml:space="preserve"> </w:t>
      </w:r>
    </w:p>
    <w:p w14:paraId="66AF427A" w14:textId="77777777" w:rsidR="001E2766" w:rsidRDefault="001E2766">
      <w:pPr>
        <w:numPr>
          <w:ilvl w:val="0"/>
          <w:numId w:val="8"/>
        </w:numPr>
      </w:pPr>
      <w:r>
        <w:t xml:space="preserve">Effective Annual Rate (EAR): </w:t>
      </w:r>
    </w:p>
    <w:p w14:paraId="6C961D6E" w14:textId="77777777" w:rsidR="001E2766" w:rsidRDefault="00D6308E">
      <w:pPr>
        <w:ind w:firstLine="720"/>
      </w:pPr>
      <w:r w:rsidRPr="0021469F">
        <w:rPr>
          <w:position w:val="-24"/>
          <w:sz w:val="20"/>
        </w:rPr>
        <w:object w:dxaOrig="2040" w:dyaOrig="620" w14:anchorId="7029B428">
          <v:shape id="_x0000_i1040" type="#_x0000_t75" style="width:102pt;height:30.75pt" o:ole="" fillcolor="window">
            <v:imagedata r:id="rId37" o:title=""/>
          </v:shape>
          <o:OLEObject Type="Embed" ProgID="Equation.3" ShapeID="_x0000_i1040" DrawAspect="Content" ObjectID="_1712992030" r:id="rId38"/>
        </w:object>
      </w:r>
      <w:r w:rsidR="009A2033">
        <w:t xml:space="preserve">APR = </w:t>
      </w:r>
    </w:p>
    <w:p w14:paraId="55F4005E" w14:textId="77777777" w:rsidR="001E2766" w:rsidRDefault="001E2766">
      <w:pPr>
        <w:numPr>
          <w:ilvl w:val="0"/>
          <w:numId w:val="8"/>
        </w:numPr>
      </w:pPr>
      <w:r>
        <w:t xml:space="preserve">Future value: </w:t>
      </w:r>
    </w:p>
    <w:p w14:paraId="0CBEF649" w14:textId="77777777" w:rsidR="001E2766" w:rsidRDefault="0021469F">
      <w:pPr>
        <w:ind w:firstLine="720"/>
      </w:pPr>
      <w:r w:rsidRPr="008A4873">
        <w:rPr>
          <w:position w:val="-24"/>
          <w:sz w:val="20"/>
        </w:rPr>
        <w:object w:dxaOrig="2100" w:dyaOrig="620" w14:anchorId="0AF1491D">
          <v:shape id="_x0000_i1041" type="#_x0000_t75" style="width:105pt;height:30.75pt" o:ole="" fillcolor="window">
            <v:imagedata r:id="rId39" o:title=""/>
          </v:shape>
          <o:OLEObject Type="Embed" ProgID="Equation.3" ShapeID="_x0000_i1041" DrawAspect="Content" ObjectID="_1712992031" r:id="rId40"/>
        </w:object>
      </w:r>
    </w:p>
    <w:p w14:paraId="14FB03B9" w14:textId="77777777" w:rsidR="001E2766" w:rsidRDefault="001E2766">
      <w:r>
        <w:t xml:space="preserve">C. Continuous Compounding: </w:t>
      </w:r>
    </w:p>
    <w:p w14:paraId="7CCA8255" w14:textId="77777777" w:rsidR="001E2766" w:rsidRDefault="0021469F">
      <w:pPr>
        <w:ind w:firstLine="720"/>
      </w:pPr>
      <w:r w:rsidRPr="008A4873">
        <w:rPr>
          <w:position w:val="-10"/>
          <w:sz w:val="20"/>
        </w:rPr>
        <w:object w:dxaOrig="3660" w:dyaOrig="360" w14:anchorId="658E8445">
          <v:shape id="_x0000_i1042" type="#_x0000_t75" style="width:183pt;height:18pt" o:ole="" fillcolor="window">
            <v:imagedata r:id="rId41" o:title=""/>
          </v:shape>
          <o:OLEObject Type="Embed" ProgID="Equation.3" ShapeID="_x0000_i1042" DrawAspect="Content" ObjectID="_1712992032" r:id="rId42"/>
        </w:object>
      </w:r>
    </w:p>
    <w:p w14:paraId="7FF6E492" w14:textId="77777777" w:rsidR="009A2033" w:rsidRDefault="009A2033">
      <w:pPr>
        <w:ind w:firstLine="720"/>
      </w:pPr>
    </w:p>
    <w:p w14:paraId="3DABB23F" w14:textId="77777777" w:rsidR="009A2033" w:rsidRDefault="009A2033">
      <w:pPr>
        <w:ind w:firstLine="720"/>
      </w:pPr>
    </w:p>
    <w:p w14:paraId="7EE1E271" w14:textId="77777777" w:rsidR="009A2033" w:rsidRDefault="009A2033">
      <w:pPr>
        <w:ind w:firstLine="720"/>
      </w:pPr>
      <w:r w:rsidRPr="00E00A6B">
        <w:rPr>
          <w:position w:val="-24"/>
        </w:rPr>
        <w:object w:dxaOrig="2299" w:dyaOrig="580" w14:anchorId="277547C0">
          <v:shape id="_x0000_i1043" type="#_x0000_t75" style="width:172.5pt;height:37.5pt" o:ole="">
            <v:imagedata r:id="rId43" o:title=""/>
          </v:shape>
          <o:OLEObject Type="Embed" ProgID="Equation.3" ShapeID="_x0000_i1043" DrawAspect="Content" ObjectID="_1712992033" r:id="rId44"/>
        </w:object>
      </w:r>
    </w:p>
    <w:p w14:paraId="3AB8F4CC" w14:textId="77777777" w:rsidR="001E2766" w:rsidRDefault="001E2766">
      <w:pPr>
        <w:rPr>
          <w:b/>
          <w:bCs/>
        </w:rPr>
      </w:pPr>
      <w:r>
        <w:rPr>
          <w:b/>
          <w:bCs/>
        </w:rPr>
        <w:t xml:space="preserve">IV. Net Present Value: </w:t>
      </w:r>
      <w:r w:rsidR="0021469F" w:rsidRPr="0021469F">
        <w:rPr>
          <w:b/>
          <w:bCs/>
          <w:position w:val="-32"/>
          <w:sz w:val="20"/>
        </w:rPr>
        <w:object w:dxaOrig="2320" w:dyaOrig="700" w14:anchorId="594E4DD1">
          <v:shape id="_x0000_i1044" type="#_x0000_t75" style="width:116.25pt;height:35.25pt" o:ole="" fillcolor="window">
            <v:imagedata r:id="rId45" o:title=""/>
          </v:shape>
          <o:OLEObject Type="Embed" ProgID="Equation.3" ShapeID="_x0000_i1044" DrawAspect="Content" ObjectID="_1712992034" r:id="rId46"/>
        </w:object>
      </w:r>
    </w:p>
    <w:p w14:paraId="649417BD" w14:textId="77777777" w:rsidR="001E2766" w:rsidRDefault="001E2766">
      <w:pPr>
        <w:tabs>
          <w:tab w:val="center" w:pos="4680"/>
        </w:tabs>
        <w:jc w:val="both"/>
        <w:rPr>
          <w:sz w:val="20"/>
        </w:rPr>
      </w:pPr>
    </w:p>
    <w:p w14:paraId="205FA180" w14:textId="77777777" w:rsidR="001E2766" w:rsidRDefault="001E2766">
      <w:pPr>
        <w:tabs>
          <w:tab w:val="center" w:pos="4680"/>
        </w:tabs>
        <w:jc w:val="both"/>
      </w:pPr>
      <w:r>
        <w:rPr>
          <w:sz w:val="20"/>
        </w:rPr>
        <w:tab/>
        <w:t xml:space="preserve"> </w:t>
      </w:r>
      <w:r>
        <w:rPr>
          <w:b/>
        </w:rPr>
        <w:t>STOCKS VALUATION</w:t>
      </w:r>
    </w:p>
    <w:p w14:paraId="0FC37E4D" w14:textId="77777777" w:rsidR="001E2766" w:rsidRDefault="001E2766">
      <w:pPr>
        <w:jc w:val="both"/>
        <w:rPr>
          <w:b/>
          <w:sz w:val="20"/>
        </w:rPr>
      </w:pPr>
      <w:r>
        <w:rPr>
          <w:b/>
          <w:sz w:val="20"/>
        </w:rPr>
        <w:t>Terminology:</w:t>
      </w:r>
    </w:p>
    <w:p w14:paraId="59D0F86F" w14:textId="77777777" w:rsidR="001E2766" w:rsidRDefault="001E2766">
      <w:pPr>
        <w:ind w:left="720"/>
        <w:jc w:val="both"/>
        <w:rPr>
          <w:sz w:val="20"/>
        </w:rPr>
      </w:pPr>
      <w:r>
        <w:rPr>
          <w:sz w:val="20"/>
        </w:rPr>
        <w:t>D</w:t>
      </w:r>
      <w:r>
        <w:rPr>
          <w:sz w:val="20"/>
          <w:vertAlign w:val="subscript"/>
        </w:rPr>
        <w:t xml:space="preserve">t </w:t>
      </w:r>
      <w:r>
        <w:rPr>
          <w:sz w:val="20"/>
        </w:rPr>
        <w:t xml:space="preserve"> = dividend the shareholder expects to receive at the end of year t.</w:t>
      </w:r>
    </w:p>
    <w:p w14:paraId="40D79776" w14:textId="77777777" w:rsidR="001E2766" w:rsidRDefault="001E2766">
      <w:pPr>
        <w:ind w:left="720"/>
        <w:jc w:val="both"/>
        <w:rPr>
          <w:sz w:val="20"/>
        </w:rPr>
      </w:pPr>
      <w:r>
        <w:rPr>
          <w:sz w:val="20"/>
        </w:rPr>
        <w:t>D</w:t>
      </w:r>
      <w:r>
        <w:rPr>
          <w:sz w:val="20"/>
          <w:vertAlign w:val="subscript"/>
        </w:rPr>
        <w:t>0</w:t>
      </w:r>
      <w:r>
        <w:rPr>
          <w:sz w:val="20"/>
        </w:rPr>
        <w:t xml:space="preserve"> = the most recent dividend which has already been paid (ex-dividend).</w:t>
      </w:r>
    </w:p>
    <w:p w14:paraId="29DA5B3E" w14:textId="77777777" w:rsidR="001E2766" w:rsidRDefault="001E2766">
      <w:pPr>
        <w:ind w:firstLine="720"/>
        <w:jc w:val="both"/>
        <w:rPr>
          <w:sz w:val="20"/>
        </w:rPr>
      </w:pPr>
      <w:r>
        <w:rPr>
          <w:sz w:val="20"/>
        </w:rPr>
        <w:t>P</w:t>
      </w:r>
      <w:r>
        <w:rPr>
          <w:sz w:val="20"/>
          <w:vertAlign w:val="subscript"/>
        </w:rPr>
        <w:t>0</w:t>
      </w:r>
      <w:r>
        <w:rPr>
          <w:sz w:val="20"/>
        </w:rPr>
        <w:t xml:space="preserve"> = actual market price of the stock today</w:t>
      </w:r>
    </w:p>
    <w:p w14:paraId="38EB170A" w14:textId="77777777" w:rsidR="001E2766" w:rsidRDefault="001E2766">
      <w:pPr>
        <w:ind w:firstLine="720"/>
        <w:jc w:val="both"/>
        <w:rPr>
          <w:sz w:val="20"/>
        </w:rPr>
      </w:pPr>
      <w:r>
        <w:rPr>
          <w:sz w:val="20"/>
        </w:rPr>
        <w:t>P</w:t>
      </w:r>
      <w:r>
        <w:rPr>
          <w:sz w:val="20"/>
          <w:vertAlign w:val="subscript"/>
        </w:rPr>
        <w:t>t</w:t>
      </w:r>
      <w:r>
        <w:rPr>
          <w:sz w:val="20"/>
        </w:rPr>
        <w:t xml:space="preserve"> = expected price at the end of the year t.</w:t>
      </w:r>
    </w:p>
    <w:p w14:paraId="2DDFB958" w14:textId="77777777" w:rsidR="001E2766" w:rsidRDefault="001E2766">
      <w:pPr>
        <w:ind w:firstLine="720"/>
        <w:jc w:val="both"/>
        <w:rPr>
          <w:sz w:val="20"/>
        </w:rPr>
      </w:pPr>
      <w:r>
        <w:rPr>
          <w:sz w:val="20"/>
        </w:rPr>
        <w:t xml:space="preserve"> D</w:t>
      </w:r>
      <w:r>
        <w:rPr>
          <w:sz w:val="20"/>
          <w:vertAlign w:val="subscript"/>
        </w:rPr>
        <w:t>t</w:t>
      </w:r>
      <w:r>
        <w:rPr>
          <w:sz w:val="20"/>
        </w:rPr>
        <w:t xml:space="preserve"> /P</w:t>
      </w:r>
      <w:r>
        <w:rPr>
          <w:sz w:val="20"/>
          <w:vertAlign w:val="subscript"/>
        </w:rPr>
        <w:t>0</w:t>
      </w:r>
      <w:r>
        <w:rPr>
          <w:sz w:val="20"/>
        </w:rPr>
        <w:t xml:space="preserve"> = expected dividend yield during the coming year t.</w:t>
      </w:r>
    </w:p>
    <w:p w14:paraId="7AD62F38" w14:textId="77777777" w:rsidR="001E2766" w:rsidRDefault="001E2766">
      <w:pPr>
        <w:ind w:firstLine="720"/>
        <w:jc w:val="both"/>
        <w:rPr>
          <w:sz w:val="20"/>
        </w:rPr>
      </w:pPr>
      <w:r>
        <w:rPr>
          <w:sz w:val="20"/>
        </w:rPr>
        <w:t>(P</w:t>
      </w:r>
      <w:r>
        <w:rPr>
          <w:sz w:val="20"/>
          <w:vertAlign w:val="subscript"/>
        </w:rPr>
        <w:t>t</w:t>
      </w:r>
      <w:r>
        <w:rPr>
          <w:sz w:val="20"/>
        </w:rPr>
        <w:t xml:space="preserve"> - P</w:t>
      </w:r>
      <w:r>
        <w:rPr>
          <w:sz w:val="20"/>
          <w:vertAlign w:val="subscript"/>
        </w:rPr>
        <w:t>0</w:t>
      </w:r>
      <w:r>
        <w:rPr>
          <w:sz w:val="20"/>
        </w:rPr>
        <w:t>)/P</w:t>
      </w:r>
      <w:r>
        <w:rPr>
          <w:sz w:val="20"/>
          <w:vertAlign w:val="subscript"/>
        </w:rPr>
        <w:t>0</w:t>
      </w:r>
      <w:r>
        <w:rPr>
          <w:sz w:val="20"/>
        </w:rPr>
        <w:t xml:space="preserve"> = expected capital gains (loss) yield during the coming year t.</w:t>
      </w:r>
    </w:p>
    <w:p w14:paraId="05DE77C6" w14:textId="77777777" w:rsidR="001E2766" w:rsidRDefault="001E2766">
      <w:pPr>
        <w:ind w:firstLine="720"/>
        <w:jc w:val="both"/>
        <w:rPr>
          <w:sz w:val="20"/>
        </w:rPr>
      </w:pPr>
      <w:r>
        <w:rPr>
          <w:sz w:val="20"/>
        </w:rPr>
        <w:lastRenderedPageBreak/>
        <w:t>g = expected growth rate = RR x ROE</w:t>
      </w:r>
    </w:p>
    <w:p w14:paraId="42A5A74B" w14:textId="77777777" w:rsidR="001E2766" w:rsidRDefault="001E2766">
      <w:pPr>
        <w:ind w:firstLine="720"/>
        <w:jc w:val="both"/>
        <w:rPr>
          <w:sz w:val="20"/>
        </w:rPr>
      </w:pPr>
      <w:r>
        <w:rPr>
          <w:sz w:val="20"/>
        </w:rPr>
        <w:t>R= rate of return on common stock</w:t>
      </w:r>
    </w:p>
    <w:p w14:paraId="680FC335" w14:textId="77777777" w:rsidR="001E2766" w:rsidRDefault="001E2766">
      <w:pPr>
        <w:ind w:firstLine="720"/>
        <w:jc w:val="both"/>
        <w:rPr>
          <w:sz w:val="20"/>
        </w:rPr>
      </w:pPr>
      <w:r>
        <w:rPr>
          <w:sz w:val="20"/>
        </w:rPr>
        <w:t>D</w:t>
      </w:r>
      <w:r>
        <w:rPr>
          <w:sz w:val="20"/>
          <w:vertAlign w:val="subscript"/>
        </w:rPr>
        <w:t>p</w:t>
      </w:r>
      <w:r>
        <w:rPr>
          <w:sz w:val="20"/>
        </w:rPr>
        <w:t xml:space="preserve"> = dividend on preferred stock</w:t>
      </w:r>
    </w:p>
    <w:p w14:paraId="3FC0B5B9" w14:textId="77777777" w:rsidR="001E2766" w:rsidRDefault="001E2766">
      <w:pPr>
        <w:ind w:firstLine="720"/>
        <w:jc w:val="both"/>
        <w:rPr>
          <w:sz w:val="20"/>
        </w:rPr>
      </w:pPr>
      <w:r>
        <w:rPr>
          <w:sz w:val="20"/>
        </w:rPr>
        <w:t>P</w:t>
      </w:r>
      <w:r>
        <w:rPr>
          <w:sz w:val="20"/>
          <w:vertAlign w:val="subscript"/>
        </w:rPr>
        <w:t>p</w:t>
      </w:r>
      <w:r>
        <w:rPr>
          <w:sz w:val="20"/>
        </w:rPr>
        <w:t xml:space="preserve"> = preferred stock price</w:t>
      </w:r>
    </w:p>
    <w:p w14:paraId="5F086281" w14:textId="77777777" w:rsidR="001E2766" w:rsidRDefault="001E2766">
      <w:pPr>
        <w:ind w:firstLine="720"/>
        <w:jc w:val="both"/>
        <w:rPr>
          <w:sz w:val="20"/>
        </w:rPr>
      </w:pPr>
      <w:r>
        <w:rPr>
          <w:sz w:val="20"/>
        </w:rPr>
        <w:t>R</w:t>
      </w:r>
      <w:r>
        <w:rPr>
          <w:sz w:val="20"/>
          <w:vertAlign w:val="subscript"/>
        </w:rPr>
        <w:t>p</w:t>
      </w:r>
      <w:r>
        <w:rPr>
          <w:sz w:val="20"/>
        </w:rPr>
        <w:t xml:space="preserve"> = rate of return on preferred stock</w:t>
      </w:r>
    </w:p>
    <w:p w14:paraId="5FB7E912" w14:textId="77777777" w:rsidR="001E2766" w:rsidRDefault="001E2766">
      <w:pPr>
        <w:jc w:val="both"/>
        <w:rPr>
          <w:sz w:val="20"/>
        </w:rPr>
      </w:pPr>
    </w:p>
    <w:p w14:paraId="2D753B32" w14:textId="77777777" w:rsidR="001E2766" w:rsidRDefault="001E2766">
      <w:pPr>
        <w:jc w:val="both"/>
        <w:rPr>
          <w:b/>
          <w:sz w:val="20"/>
        </w:rPr>
      </w:pPr>
      <w:r>
        <w:rPr>
          <w:b/>
          <w:sz w:val="20"/>
        </w:rPr>
        <w:t>STOCK VALUATION:</w:t>
      </w:r>
    </w:p>
    <w:p w14:paraId="056CB6F9" w14:textId="77777777" w:rsidR="001E2766" w:rsidRDefault="001E2766">
      <w:pPr>
        <w:jc w:val="both"/>
        <w:rPr>
          <w:sz w:val="20"/>
        </w:rPr>
      </w:pPr>
      <w:r>
        <w:rPr>
          <w:b/>
          <w:sz w:val="20"/>
        </w:rPr>
        <w:t>A. Preferred Stock:</w:t>
      </w:r>
      <w:r>
        <w:rPr>
          <w:b/>
          <w:sz w:val="20"/>
        </w:rPr>
        <w:tab/>
      </w:r>
      <w:r>
        <w:rPr>
          <w:b/>
          <w:sz w:val="20"/>
        </w:rPr>
        <w:tab/>
        <w:t xml:space="preserve"> </w:t>
      </w:r>
      <w:r w:rsidR="0021469F" w:rsidRPr="0021469F">
        <w:rPr>
          <w:position w:val="-32"/>
          <w:sz w:val="20"/>
        </w:rPr>
        <w:object w:dxaOrig="900" w:dyaOrig="720" w14:anchorId="2C0C2631">
          <v:shape id="_x0000_i1045" type="#_x0000_t75" style="width:45pt;height:36pt" o:ole="" fillcolor="window">
            <v:imagedata r:id="rId47" o:title=""/>
          </v:shape>
          <o:OLEObject Type="Embed" ProgID="Equation.3" ShapeID="_x0000_i1045" DrawAspect="Content" ObjectID="_1712992035" r:id="rId48"/>
        </w:object>
      </w:r>
    </w:p>
    <w:p w14:paraId="36B41EB6" w14:textId="77777777" w:rsidR="001E2766" w:rsidRDefault="001E2766">
      <w:pPr>
        <w:jc w:val="both"/>
        <w:rPr>
          <w:b/>
          <w:sz w:val="20"/>
        </w:rPr>
      </w:pPr>
      <w:r>
        <w:rPr>
          <w:b/>
        </w:rPr>
        <w:t>B. Common Stock Valuation</w:t>
      </w:r>
      <w:r>
        <w:t xml:space="preserve">: </w:t>
      </w:r>
      <w:r>
        <w:rPr>
          <w:b/>
          <w:sz w:val="20"/>
        </w:rPr>
        <w:t>Valuation of Different Types of Stocks:</w:t>
      </w:r>
    </w:p>
    <w:p w14:paraId="370B050F" w14:textId="77777777" w:rsidR="001E2766" w:rsidRDefault="001E2766">
      <w:pPr>
        <w:jc w:val="both"/>
        <w:rPr>
          <w:sz w:val="20"/>
        </w:rPr>
      </w:pPr>
      <w:r>
        <w:rPr>
          <w:sz w:val="20"/>
        </w:rPr>
        <w:t xml:space="preserve">Case 1: </w:t>
      </w:r>
      <w:r>
        <w:rPr>
          <w:b/>
          <w:sz w:val="20"/>
        </w:rPr>
        <w:t>Zero Growth</w:t>
      </w:r>
      <w:r>
        <w:rPr>
          <w:sz w:val="20"/>
        </w:rPr>
        <w:t>:</w:t>
      </w:r>
      <w:r>
        <w:rPr>
          <w:sz w:val="20"/>
        </w:rPr>
        <w:tab/>
      </w:r>
      <w:r w:rsidR="0021469F" w:rsidRPr="0021469F">
        <w:rPr>
          <w:position w:val="-32"/>
          <w:sz w:val="20"/>
        </w:rPr>
        <w:object w:dxaOrig="820" w:dyaOrig="700" w14:anchorId="6921E26A">
          <v:shape id="_x0000_i1046" type="#_x0000_t75" style="width:41.25pt;height:35.25pt" o:ole="" fillcolor="window">
            <v:imagedata r:id="rId49" o:title=""/>
          </v:shape>
          <o:OLEObject Type="Embed" ProgID="Equation.3" ShapeID="_x0000_i1046" DrawAspect="Content" ObjectID="_1712992036" r:id="rId50"/>
        </w:object>
      </w:r>
    </w:p>
    <w:p w14:paraId="3CCDDB3A" w14:textId="77777777" w:rsidR="001E2766" w:rsidRDefault="001E2766">
      <w:pPr>
        <w:jc w:val="both"/>
        <w:rPr>
          <w:sz w:val="20"/>
        </w:rPr>
      </w:pPr>
      <w:r>
        <w:rPr>
          <w:sz w:val="20"/>
        </w:rPr>
        <w:t xml:space="preserve">Case 2: </w:t>
      </w:r>
      <w:r>
        <w:rPr>
          <w:b/>
          <w:sz w:val="20"/>
        </w:rPr>
        <w:t>Constant Growth Rate: dividends grow at a rate of g forever.</w:t>
      </w:r>
    </w:p>
    <w:p w14:paraId="4060248D" w14:textId="77777777" w:rsidR="001E2766" w:rsidRDefault="0021469F">
      <w:pPr>
        <w:ind w:left="1440" w:firstLine="720"/>
        <w:jc w:val="both"/>
        <w:rPr>
          <w:sz w:val="20"/>
        </w:rPr>
      </w:pPr>
      <w:r w:rsidRPr="0021469F">
        <w:rPr>
          <w:position w:val="-32"/>
          <w:sz w:val="20"/>
        </w:rPr>
        <w:object w:dxaOrig="3440" w:dyaOrig="700" w14:anchorId="53F7FAB0">
          <v:shape id="_x0000_i1047" type="#_x0000_t75" style="width:171.75pt;height:35.25pt" o:ole="" fillcolor="window">
            <v:imagedata r:id="rId51" o:title=""/>
          </v:shape>
          <o:OLEObject Type="Embed" ProgID="Equation.3" ShapeID="_x0000_i1047" DrawAspect="Content" ObjectID="_1712992037" r:id="rId52"/>
        </w:object>
      </w:r>
    </w:p>
    <w:p w14:paraId="4366FEF4" w14:textId="77777777" w:rsidR="001E2766" w:rsidRDefault="001E2766">
      <w:pPr>
        <w:jc w:val="both"/>
        <w:rPr>
          <w:sz w:val="20"/>
        </w:rPr>
      </w:pPr>
      <w:r>
        <w:rPr>
          <w:sz w:val="20"/>
        </w:rPr>
        <w:t xml:space="preserve">Case 3: </w:t>
      </w:r>
      <w:r>
        <w:rPr>
          <w:b/>
          <w:sz w:val="20"/>
        </w:rPr>
        <w:t>Super (Differential) Growth</w:t>
      </w:r>
      <w:r>
        <w:rPr>
          <w:sz w:val="20"/>
        </w:rPr>
        <w:t>:</w:t>
      </w:r>
    </w:p>
    <w:p w14:paraId="614FA64A" w14:textId="77777777" w:rsidR="001E2766" w:rsidRDefault="0021469F">
      <w:pPr>
        <w:jc w:val="both"/>
        <w:rPr>
          <w:sz w:val="20"/>
        </w:rPr>
      </w:pPr>
      <w:r w:rsidRPr="0021469F">
        <w:rPr>
          <w:position w:val="-32"/>
          <w:sz w:val="20"/>
        </w:rPr>
        <w:object w:dxaOrig="5340" w:dyaOrig="760" w14:anchorId="6B590747">
          <v:shape id="_x0000_i1048" type="#_x0000_t75" style="width:267pt;height:38.25pt" o:ole="" fillcolor="window">
            <v:imagedata r:id="rId53" o:title=""/>
          </v:shape>
          <o:OLEObject Type="Embed" ProgID="Equation.3" ShapeID="_x0000_i1048" DrawAspect="Content" ObjectID="_1712992038" r:id="rId54"/>
        </w:object>
      </w:r>
    </w:p>
    <w:p w14:paraId="47AB41F2" w14:textId="77777777" w:rsidR="001E2766" w:rsidRDefault="001E2766">
      <w:pPr>
        <w:jc w:val="both"/>
        <w:rPr>
          <w:sz w:val="20"/>
        </w:rPr>
      </w:pPr>
    </w:p>
    <w:p w14:paraId="100DAB52" w14:textId="77777777" w:rsidR="001E2766" w:rsidRDefault="001E2766">
      <w:pPr>
        <w:jc w:val="both"/>
        <w:rPr>
          <w:sz w:val="20"/>
        </w:rPr>
      </w:pPr>
      <w:r>
        <w:rPr>
          <w:sz w:val="20"/>
        </w:rPr>
        <w:t>The value of P</w:t>
      </w:r>
      <w:r>
        <w:rPr>
          <w:sz w:val="20"/>
          <w:vertAlign w:val="subscript"/>
        </w:rPr>
        <w:t>T</w:t>
      </w:r>
      <w:r>
        <w:rPr>
          <w:sz w:val="20"/>
        </w:rPr>
        <w:t xml:space="preserve"> is calculated as a growing perpetuity.</w:t>
      </w:r>
    </w:p>
    <w:p w14:paraId="77722A6C" w14:textId="77777777" w:rsidR="00D6308E" w:rsidRDefault="007D2893">
      <w:pPr>
        <w:jc w:val="both"/>
        <w:rPr>
          <w:sz w:val="20"/>
        </w:rPr>
      </w:pPr>
      <w:r>
        <w:rPr>
          <w:noProof/>
          <w:snapToGrid/>
          <w:sz w:val="20"/>
        </w:rPr>
        <w:object w:dxaOrig="1440" w:dyaOrig="1440" w14:anchorId="51792AB9">
          <v:shape id="Object 6" o:spid="_x0000_s1028" type="#_x0000_t75" style="position:absolute;left:0;text-align:left;margin-left:217pt;margin-top:1.4pt;width:77pt;height:55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">
            <v:imagedata r:id="rId55" o:title=""/>
          </v:shape>
          <o:OLEObject Type="Embed" ProgID="Equation.3" ShapeID="Object 6" DrawAspect="Content" ObjectID="_1712992095" r:id="rId56"/>
        </w:object>
      </w:r>
    </w:p>
    <w:p w14:paraId="71D275EE" w14:textId="77777777" w:rsidR="00D6308E" w:rsidRDefault="007D2893">
      <w:pPr>
        <w:jc w:val="both"/>
        <w:rPr>
          <w:sz w:val="20"/>
        </w:rPr>
      </w:pPr>
      <w:r>
        <w:rPr>
          <w:noProof/>
          <w:snapToGrid/>
          <w:sz w:val="20"/>
        </w:rPr>
        <w:object w:dxaOrig="1440" w:dyaOrig="1440" w14:anchorId="3068E5D5">
          <v:shape id="Object 4" o:spid="_x0000_s1027" type="#_x0000_t75" style="position:absolute;left:0;text-align:left;margin-left:33.75pt;margin-top:.15pt;width:132.95pt;height:38pt;z-index:25165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">
            <v:imagedata r:id="rId57" o:title=""/>
          </v:shape>
          <o:OLEObject Type="Embed" ProgID="Equation.3" ShapeID="Object 4" DrawAspect="Content" ObjectID="_1712992096" r:id="rId58"/>
        </w:object>
      </w:r>
    </w:p>
    <w:p w14:paraId="32031FAD" w14:textId="77777777" w:rsidR="00D6308E" w:rsidRDefault="00D6308E">
      <w:pPr>
        <w:jc w:val="both"/>
        <w:rPr>
          <w:sz w:val="20"/>
        </w:rPr>
      </w:pPr>
    </w:p>
    <w:p w14:paraId="3CE2FF32" w14:textId="77777777" w:rsidR="00D6308E" w:rsidRDefault="00D6308E">
      <w:pPr>
        <w:jc w:val="both"/>
        <w:rPr>
          <w:sz w:val="20"/>
        </w:rPr>
      </w:pPr>
    </w:p>
    <w:p w14:paraId="6B6508B6" w14:textId="77777777" w:rsidR="00D6308E" w:rsidRDefault="00D6308E">
      <w:pPr>
        <w:jc w:val="both"/>
        <w:rPr>
          <w:sz w:val="20"/>
        </w:rPr>
      </w:pPr>
    </w:p>
    <w:p w14:paraId="1E0C2F5F" w14:textId="77777777" w:rsidR="00D6308E" w:rsidRPr="00D6308E" w:rsidRDefault="00D6308E">
      <w:pPr>
        <w:jc w:val="both"/>
        <w:rPr>
          <w:szCs w:val="24"/>
          <w:vertAlign w:val="subscript"/>
        </w:rPr>
      </w:pPr>
      <w:r w:rsidRPr="00D6308E">
        <w:rPr>
          <w:szCs w:val="24"/>
        </w:rPr>
        <w:t>P</w:t>
      </w:r>
      <w:r w:rsidRPr="00D6308E">
        <w:rPr>
          <w:szCs w:val="24"/>
          <w:vertAlign w:val="subscript"/>
        </w:rPr>
        <w:t>0</w:t>
      </w:r>
      <w:r w:rsidRPr="00D6308E">
        <w:rPr>
          <w:szCs w:val="24"/>
        </w:rPr>
        <w:t xml:space="preserve"> = P</w:t>
      </w:r>
      <w:r w:rsidRPr="00D6308E">
        <w:rPr>
          <w:szCs w:val="24"/>
          <w:vertAlign w:val="subscript"/>
        </w:rPr>
        <w:t>A</w:t>
      </w:r>
      <w:r w:rsidRPr="00D6308E">
        <w:rPr>
          <w:szCs w:val="24"/>
        </w:rPr>
        <w:t xml:space="preserve"> +P</w:t>
      </w:r>
      <w:r w:rsidRPr="00D6308E">
        <w:rPr>
          <w:szCs w:val="24"/>
          <w:vertAlign w:val="subscript"/>
        </w:rPr>
        <w:t>B</w:t>
      </w:r>
    </w:p>
    <w:p w14:paraId="54820FB9" w14:textId="77777777" w:rsidR="00D6308E" w:rsidRDefault="00D6308E">
      <w:pPr>
        <w:jc w:val="both"/>
        <w:rPr>
          <w:sz w:val="20"/>
        </w:rPr>
      </w:pPr>
    </w:p>
    <w:p w14:paraId="1CA21F99" w14:textId="77777777" w:rsidR="00D6308E" w:rsidRDefault="00D6308E">
      <w:pPr>
        <w:jc w:val="both"/>
        <w:rPr>
          <w:sz w:val="20"/>
        </w:rPr>
      </w:pPr>
    </w:p>
    <w:p w14:paraId="12A2FFEF" w14:textId="77777777" w:rsidR="001E2766" w:rsidRDefault="001E2766">
      <w:pPr>
        <w:jc w:val="both"/>
        <w:rPr>
          <w:sz w:val="20"/>
        </w:rPr>
      </w:pPr>
      <w:r>
        <w:rPr>
          <w:b/>
          <w:bCs/>
          <w:sz w:val="20"/>
        </w:rPr>
        <w:t>C</w:t>
      </w:r>
      <w:r>
        <w:rPr>
          <w:sz w:val="20"/>
        </w:rPr>
        <w:t xml:space="preserve">.  The expected rate of return on the stock is the sum of dividend income yield and capital gain (loss) yield. </w:t>
      </w:r>
    </w:p>
    <w:p w14:paraId="12413504" w14:textId="77777777" w:rsidR="001E2766" w:rsidRDefault="001E2766">
      <w:pPr>
        <w:ind w:left="720" w:firstLine="720"/>
        <w:jc w:val="both"/>
        <w:rPr>
          <w:sz w:val="20"/>
        </w:rPr>
      </w:pPr>
      <w:r>
        <w:rPr>
          <w:sz w:val="20"/>
        </w:rPr>
        <w:t xml:space="preserve"> </w:t>
      </w:r>
      <w:r w:rsidR="004F6606" w:rsidRPr="004F6606">
        <w:rPr>
          <w:position w:val="-30"/>
          <w:sz w:val="20"/>
        </w:rPr>
        <w:object w:dxaOrig="4300" w:dyaOrig="700" w14:anchorId="4345E210">
          <v:shape id="_x0000_i1051" type="#_x0000_t75" style="width:215.25pt;height:35.25pt" o:ole="" fillcolor="window">
            <v:imagedata r:id="rId59" o:title=""/>
          </v:shape>
          <o:OLEObject Type="Embed" ProgID="Equation.3" ShapeID="_x0000_i1051" DrawAspect="Content" ObjectID="_1712992039" r:id="rId60"/>
        </w:object>
      </w:r>
    </w:p>
    <w:p w14:paraId="6A9B8EFA" w14:textId="77777777" w:rsidR="004F6606" w:rsidRDefault="004F6606">
      <w:pPr>
        <w:ind w:left="720" w:firstLine="720"/>
        <w:jc w:val="both"/>
        <w:rPr>
          <w:sz w:val="20"/>
        </w:rPr>
      </w:pPr>
    </w:p>
    <w:p w14:paraId="6CC8F352" w14:textId="77777777" w:rsidR="004F6606" w:rsidRDefault="004F6606">
      <w:pPr>
        <w:ind w:left="720" w:firstLine="720"/>
        <w:jc w:val="both"/>
        <w:rPr>
          <w:sz w:val="20"/>
        </w:rPr>
      </w:pPr>
    </w:p>
    <w:p w14:paraId="742B7D35" w14:textId="77777777" w:rsidR="001E2766" w:rsidRDefault="001E2766">
      <w:pPr>
        <w:jc w:val="both"/>
        <w:rPr>
          <w:sz w:val="20"/>
        </w:rPr>
      </w:pPr>
      <w:r>
        <w:rPr>
          <w:b/>
          <w:sz w:val="20"/>
        </w:rPr>
        <w:t>D. Price-Earnings Ratio</w:t>
      </w:r>
      <w:r>
        <w:rPr>
          <w:sz w:val="20"/>
        </w:rPr>
        <w:t>:</w:t>
      </w:r>
    </w:p>
    <w:p w14:paraId="436F542A" w14:textId="77777777" w:rsidR="001E2766" w:rsidRDefault="001E2766">
      <w:pPr>
        <w:jc w:val="both"/>
        <w:rPr>
          <w:sz w:val="20"/>
        </w:rPr>
      </w:pPr>
      <w:r>
        <w:rPr>
          <w:sz w:val="20"/>
        </w:rPr>
        <w:t xml:space="preserve">One frequently used method among financial analysts is based on the P/E ratio. That is,  </w:t>
      </w:r>
    </w:p>
    <w:p w14:paraId="20FC971E" w14:textId="77777777" w:rsidR="001E2766" w:rsidRDefault="001E2766">
      <w:pPr>
        <w:ind w:left="1440" w:firstLine="720"/>
        <w:jc w:val="both"/>
      </w:pPr>
      <w:r>
        <w:t>Price = EPS x P/E</w:t>
      </w:r>
    </w:p>
    <w:p w14:paraId="153E14CC" w14:textId="77777777" w:rsidR="001E2766" w:rsidRDefault="001E2766">
      <w:pPr>
        <w:pStyle w:val="Heading1"/>
        <w:ind w:left="2160" w:firstLine="720"/>
      </w:pPr>
      <w:r>
        <w:t>Bond Valuation</w:t>
      </w:r>
    </w:p>
    <w:p w14:paraId="09B080BF" w14:textId="77777777" w:rsidR="001E2766" w:rsidRDefault="001E2766">
      <w:pPr>
        <w:jc w:val="both"/>
        <w:rPr>
          <w:sz w:val="20"/>
        </w:rPr>
      </w:pPr>
      <w:r>
        <w:rPr>
          <w:sz w:val="20"/>
        </w:rPr>
        <w:t>Terminology:</w:t>
      </w:r>
    </w:p>
    <w:p w14:paraId="5347E06C" w14:textId="77777777" w:rsidR="001E2766" w:rsidRDefault="001E2766">
      <w:pPr>
        <w:jc w:val="both"/>
        <w:rPr>
          <w:sz w:val="20"/>
        </w:rPr>
      </w:pPr>
      <w:r>
        <w:rPr>
          <w:sz w:val="20"/>
        </w:rPr>
        <w:t>Par=F= face or terminal value</w:t>
      </w:r>
      <w:r>
        <w:rPr>
          <w:sz w:val="20"/>
        </w:rPr>
        <w:tab/>
      </w:r>
      <w:r>
        <w:rPr>
          <w:sz w:val="20"/>
        </w:rPr>
        <w:tab/>
        <w:t>C= Coupon payment, C = Par x CR</w:t>
      </w:r>
    </w:p>
    <w:p w14:paraId="0779828E" w14:textId="77777777" w:rsidR="001E2766" w:rsidRDefault="001E2766">
      <w:pPr>
        <w:jc w:val="both"/>
        <w:rPr>
          <w:sz w:val="20"/>
        </w:rPr>
      </w:pPr>
      <w:r>
        <w:rPr>
          <w:sz w:val="20"/>
        </w:rPr>
        <w:t>CR= Coupon Rate</w:t>
      </w:r>
      <w:r>
        <w:rPr>
          <w:sz w:val="20"/>
        </w:rPr>
        <w:tab/>
      </w:r>
      <w:r>
        <w:rPr>
          <w:sz w:val="20"/>
        </w:rPr>
        <w:tab/>
      </w:r>
      <w:r>
        <w:rPr>
          <w:sz w:val="20"/>
        </w:rPr>
        <w:tab/>
        <w:t>T=Maturity Date</w:t>
      </w:r>
    </w:p>
    <w:p w14:paraId="5B92239A" w14:textId="77777777" w:rsidR="001E2766" w:rsidRDefault="0021469F" w:rsidP="0021469F">
      <w:pPr>
        <w:jc w:val="both"/>
        <w:rPr>
          <w:sz w:val="20"/>
        </w:rPr>
      </w:pPr>
      <w:r>
        <w:t>R</w:t>
      </w:r>
      <w:r w:rsidR="001E2766">
        <w:t xml:space="preserve"> =</w:t>
      </w:r>
      <w:r>
        <w:t>R</w:t>
      </w:r>
      <w:r w:rsidR="001E2766">
        <w:rPr>
          <w:vertAlign w:val="subscript"/>
        </w:rPr>
        <w:t>d</w:t>
      </w:r>
      <w:r w:rsidR="001E2766">
        <w:rPr>
          <w:sz w:val="20"/>
        </w:rPr>
        <w:t xml:space="preserve"> =Discount rate, required rate of return, Interest rate</w:t>
      </w:r>
      <w:r w:rsidR="001E2766">
        <w:t>. P</w:t>
      </w:r>
      <w:r w:rsidR="001E2766">
        <w:rPr>
          <w:vertAlign w:val="subscript"/>
        </w:rPr>
        <w:t>B</w:t>
      </w:r>
      <w:r w:rsidR="001E2766">
        <w:rPr>
          <w:sz w:val="20"/>
        </w:rPr>
        <w:t xml:space="preserve"> = Price of a bond</w:t>
      </w:r>
    </w:p>
    <w:p w14:paraId="106CB69F" w14:textId="77777777" w:rsidR="001E2766" w:rsidRDefault="001E2766">
      <w:pPr>
        <w:jc w:val="both"/>
      </w:pPr>
      <w:r>
        <w:rPr>
          <w:b/>
        </w:rPr>
        <w:t>Forms of Bonds</w:t>
      </w:r>
      <w:r>
        <w:t>:</w:t>
      </w:r>
    </w:p>
    <w:p w14:paraId="35A6A5EA" w14:textId="77777777" w:rsidR="001E2766" w:rsidRDefault="001E2766">
      <w:pPr>
        <w:numPr>
          <w:ilvl w:val="0"/>
          <w:numId w:val="11"/>
        </w:numPr>
        <w:jc w:val="both"/>
        <w:rPr>
          <w:sz w:val="20"/>
        </w:rPr>
      </w:pPr>
      <w:r>
        <w:rPr>
          <w:sz w:val="20"/>
        </w:rPr>
        <w:t xml:space="preserve">Pure Discount Bond: </w:t>
      </w:r>
      <w:r w:rsidR="0021469F" w:rsidRPr="008A4873">
        <w:rPr>
          <w:position w:val="-32"/>
          <w:sz w:val="20"/>
        </w:rPr>
        <w:object w:dxaOrig="1480" w:dyaOrig="700" w14:anchorId="6AFE56CD">
          <v:shape id="_x0000_i1052" type="#_x0000_t75" style="width:74.25pt;height:35.25pt" o:ole="" fillcolor="window">
            <v:imagedata r:id="rId61" o:title=""/>
          </v:shape>
          <o:OLEObject Type="Embed" ProgID="Equation.3" ShapeID="_x0000_i1052" DrawAspect="Content" ObjectID="_1712992040" r:id="rId62"/>
        </w:object>
      </w:r>
    </w:p>
    <w:p w14:paraId="5537C5AB" w14:textId="77777777" w:rsidR="001E2766" w:rsidRDefault="001E2766">
      <w:pPr>
        <w:numPr>
          <w:ilvl w:val="0"/>
          <w:numId w:val="11"/>
        </w:numPr>
        <w:jc w:val="both"/>
        <w:rPr>
          <w:sz w:val="20"/>
        </w:rPr>
      </w:pPr>
      <w:r>
        <w:rPr>
          <w:sz w:val="20"/>
        </w:rPr>
        <w:t>Level - Coupon Bonds</w:t>
      </w:r>
    </w:p>
    <w:p w14:paraId="57A70BC9" w14:textId="77777777" w:rsidR="001E2766" w:rsidRDefault="002771BE" w:rsidP="0021469F">
      <w:pPr>
        <w:ind w:firstLine="720"/>
        <w:jc w:val="both"/>
        <w:rPr>
          <w:sz w:val="20"/>
        </w:rPr>
      </w:pPr>
      <w:r w:rsidRPr="008A4873">
        <w:rPr>
          <w:position w:val="-32"/>
          <w:sz w:val="20"/>
        </w:rPr>
        <w:object w:dxaOrig="2880" w:dyaOrig="700" w14:anchorId="3A54F241">
          <v:shape id="_x0000_i1053" type="#_x0000_t75" style="width:2in;height:35.25pt" o:ole="" fillcolor="window">
            <v:imagedata r:id="rId63" o:title=""/>
          </v:shape>
          <o:OLEObject Type="Embed" ProgID="Equation.3" ShapeID="_x0000_i1053" DrawAspect="Content" ObjectID="_1712992041" r:id="rId64"/>
        </w:object>
      </w:r>
    </w:p>
    <w:p w14:paraId="3E7BEF9E" w14:textId="77777777" w:rsidR="001E2766" w:rsidRDefault="0021469F">
      <w:pPr>
        <w:ind w:firstLine="720"/>
        <w:jc w:val="both"/>
        <w:rPr>
          <w:sz w:val="20"/>
        </w:rPr>
      </w:pPr>
      <w:r w:rsidRPr="008A4873">
        <w:rPr>
          <w:position w:val="-32"/>
          <w:sz w:val="20"/>
        </w:rPr>
        <w:object w:dxaOrig="3460" w:dyaOrig="700" w14:anchorId="67DE8426">
          <v:shape id="_x0000_i1054" type="#_x0000_t75" style="width:173.25pt;height:35.25pt" o:ole="" fillcolor="window">
            <v:imagedata r:id="rId65" o:title=""/>
          </v:shape>
          <o:OLEObject Type="Embed" ProgID="Equation.3" ShapeID="_x0000_i1054" DrawAspect="Content" ObjectID="_1712992042" r:id="rId66"/>
        </w:object>
      </w:r>
    </w:p>
    <w:p w14:paraId="33A452D2" w14:textId="77777777" w:rsidR="001E2766" w:rsidRDefault="001E2766">
      <w:pPr>
        <w:ind w:firstLine="360"/>
        <w:jc w:val="both"/>
        <w:rPr>
          <w:sz w:val="20"/>
        </w:rPr>
      </w:pPr>
      <w:r>
        <w:rPr>
          <w:sz w:val="20"/>
        </w:rPr>
        <w:t xml:space="preserve">3. </w:t>
      </w:r>
      <w:proofErr w:type="spellStart"/>
      <w:r>
        <w:rPr>
          <w:sz w:val="20"/>
        </w:rPr>
        <w:t>Consols</w:t>
      </w:r>
      <w:proofErr w:type="spellEnd"/>
      <w:r>
        <w:rPr>
          <w:sz w:val="20"/>
        </w:rPr>
        <w:t xml:space="preserve"> (Perpetuities):</w:t>
      </w:r>
      <w:r w:rsidR="002771BE" w:rsidRPr="00D6308E">
        <w:rPr>
          <w:position w:val="-32"/>
          <w:sz w:val="20"/>
        </w:rPr>
        <w:object w:dxaOrig="920" w:dyaOrig="700" w14:anchorId="5E808C28">
          <v:shape id="_x0000_i1055" type="#_x0000_t75" style="width:45.75pt;height:35.25pt" o:ole="" fillcolor="window">
            <v:imagedata r:id="rId67" o:title=""/>
          </v:shape>
          <o:OLEObject Type="Embed" ProgID="Equation.3" ShapeID="_x0000_i1055" DrawAspect="Content" ObjectID="_1712992043" r:id="rId68"/>
        </w:object>
      </w:r>
    </w:p>
    <w:p w14:paraId="420A14A3" w14:textId="77777777" w:rsidR="001E2766" w:rsidRDefault="001E2766">
      <w:pPr>
        <w:rPr>
          <w:b/>
          <w:sz w:val="20"/>
        </w:rPr>
      </w:pPr>
      <w:r>
        <w:rPr>
          <w:b/>
          <w:sz w:val="20"/>
        </w:rPr>
        <w:t xml:space="preserve">Estimation of Yield-to-Maturity: </w:t>
      </w:r>
      <w:r w:rsidR="002771BE" w:rsidRPr="008A4873">
        <w:rPr>
          <w:position w:val="-56"/>
          <w:sz w:val="20"/>
        </w:rPr>
        <w:object w:dxaOrig="3680" w:dyaOrig="1219" w14:anchorId="048DB905">
          <v:shape id="_x0000_i1056" type="#_x0000_t75" style="width:183.75pt;height:60.75pt" o:ole="" fillcolor="window">
            <v:imagedata r:id="rId69" o:title=""/>
          </v:shape>
          <o:OLEObject Type="Embed" ProgID="Equation.3" ShapeID="_x0000_i1056" DrawAspect="Content" ObjectID="_1712992044" r:id="rId70"/>
        </w:object>
      </w:r>
    </w:p>
    <w:p w14:paraId="17C67C98" w14:textId="77777777" w:rsidR="00D6308E" w:rsidRDefault="00D6308E">
      <w:pPr>
        <w:pStyle w:val="Heading3"/>
      </w:pPr>
    </w:p>
    <w:p w14:paraId="34A6A2B8" w14:textId="77777777" w:rsidR="001E2766" w:rsidRDefault="001E2766">
      <w:pPr>
        <w:pStyle w:val="Heading3"/>
      </w:pPr>
      <w:r>
        <w:t>CAPITAL BUDGETING</w:t>
      </w:r>
    </w:p>
    <w:p w14:paraId="77BD3BF7" w14:textId="77777777" w:rsidR="001E2766" w:rsidRDefault="001E2766">
      <w:pPr>
        <w:tabs>
          <w:tab w:val="center" w:pos="4680"/>
        </w:tabs>
        <w:jc w:val="both"/>
        <w:rPr>
          <w:sz w:val="20"/>
          <w:u w:val="single"/>
        </w:rPr>
      </w:pPr>
      <w:r>
        <w:rPr>
          <w:sz w:val="20"/>
        </w:rPr>
        <w:tab/>
      </w:r>
    </w:p>
    <w:p w14:paraId="31B26BBE" w14:textId="77777777" w:rsidR="001E2766" w:rsidRDefault="001E2766">
      <w:pPr>
        <w:jc w:val="both"/>
        <w:rPr>
          <w:sz w:val="20"/>
        </w:rPr>
      </w:pPr>
      <w:r>
        <w:rPr>
          <w:b/>
          <w:sz w:val="20"/>
          <w:u w:val="single"/>
        </w:rPr>
        <w:t>DEFINITION OF THE TERMS</w:t>
      </w:r>
      <w:r>
        <w:rPr>
          <w:sz w:val="20"/>
        </w:rPr>
        <w:t xml:space="preserve">                           </w:t>
      </w:r>
    </w:p>
    <w:p w14:paraId="24DC18FD" w14:textId="77777777" w:rsidR="001E2766" w:rsidRDefault="001E2766">
      <w:pPr>
        <w:tabs>
          <w:tab w:val="left" w:pos="-1440"/>
        </w:tabs>
        <w:ind w:left="720" w:hanging="720"/>
        <w:jc w:val="both"/>
        <w:rPr>
          <w:sz w:val="20"/>
        </w:rPr>
      </w:pPr>
      <w:r>
        <w:rPr>
          <w:sz w:val="20"/>
        </w:rPr>
        <w:t>C</w:t>
      </w:r>
      <w:r>
        <w:rPr>
          <w:sz w:val="20"/>
          <w:vertAlign w:val="subscript"/>
        </w:rPr>
        <w:t>0</w:t>
      </w:r>
      <w:r>
        <w:rPr>
          <w:sz w:val="20"/>
          <w:vertAlign w:val="subscript"/>
        </w:rPr>
        <w:tab/>
      </w:r>
      <w:r>
        <w:rPr>
          <w:sz w:val="20"/>
        </w:rPr>
        <w:t>= Initial Outflow</w:t>
      </w:r>
    </w:p>
    <w:p w14:paraId="2AB767E5" w14:textId="77777777" w:rsidR="001E2766" w:rsidRDefault="001E2766">
      <w:pPr>
        <w:tabs>
          <w:tab w:val="left" w:pos="-1440"/>
        </w:tabs>
        <w:ind w:left="5040" w:hanging="5040"/>
        <w:jc w:val="both"/>
        <w:rPr>
          <w:sz w:val="20"/>
        </w:rPr>
      </w:pPr>
      <w:r>
        <w:rPr>
          <w:sz w:val="20"/>
        </w:rPr>
        <w:t>CF</w:t>
      </w:r>
      <w:r>
        <w:rPr>
          <w:sz w:val="20"/>
        </w:rPr>
        <w:tab/>
        <w:t>= Cash Flow</w:t>
      </w:r>
      <w:r>
        <w:rPr>
          <w:sz w:val="20"/>
        </w:rPr>
        <w:tab/>
      </w:r>
      <w:r>
        <w:rPr>
          <w:sz w:val="20"/>
        </w:rPr>
        <w:tab/>
      </w:r>
      <w:r>
        <w:rPr>
          <w:sz w:val="20"/>
        </w:rPr>
        <w:tab/>
      </w:r>
      <w:r>
        <w:rPr>
          <w:sz w:val="20"/>
        </w:rPr>
        <w:tab/>
        <w:t>SV</w:t>
      </w:r>
      <w:r>
        <w:rPr>
          <w:sz w:val="20"/>
        </w:rPr>
        <w:tab/>
        <w:t xml:space="preserve"> = Salvage Value</w:t>
      </w:r>
    </w:p>
    <w:p w14:paraId="591988B1" w14:textId="77777777" w:rsidR="001E2766" w:rsidRDefault="001E2766">
      <w:pPr>
        <w:tabs>
          <w:tab w:val="left" w:pos="-1440"/>
        </w:tabs>
        <w:ind w:left="5040" w:hanging="5040"/>
        <w:jc w:val="both"/>
        <w:rPr>
          <w:sz w:val="20"/>
        </w:rPr>
      </w:pPr>
      <w:r>
        <w:rPr>
          <w:sz w:val="20"/>
        </w:rPr>
        <w:t>ANPV</w:t>
      </w:r>
      <w:r>
        <w:rPr>
          <w:sz w:val="20"/>
        </w:rPr>
        <w:tab/>
        <w:t xml:space="preserve"> = Adjusted Net Present Value</w:t>
      </w:r>
      <w:r>
        <w:rPr>
          <w:sz w:val="20"/>
        </w:rPr>
        <w:tab/>
      </w:r>
      <w:r>
        <w:rPr>
          <w:sz w:val="20"/>
        </w:rPr>
        <w:tab/>
        <w:t>DEP</w:t>
      </w:r>
      <w:r>
        <w:rPr>
          <w:sz w:val="20"/>
        </w:rPr>
        <w:tab/>
        <w:t xml:space="preserve"> = Depreciation      </w:t>
      </w:r>
    </w:p>
    <w:p w14:paraId="439DD999" w14:textId="77777777" w:rsidR="001E2766" w:rsidRDefault="001E2766">
      <w:pPr>
        <w:tabs>
          <w:tab w:val="left" w:pos="-1440"/>
        </w:tabs>
        <w:ind w:left="5040" w:hanging="5040"/>
        <w:jc w:val="both"/>
        <w:rPr>
          <w:sz w:val="20"/>
        </w:rPr>
      </w:pPr>
      <w:r>
        <w:rPr>
          <w:sz w:val="20"/>
        </w:rPr>
        <w:t xml:space="preserve">MIRR  </w:t>
      </w:r>
      <w:r>
        <w:rPr>
          <w:sz w:val="20"/>
        </w:rPr>
        <w:tab/>
        <w:t>= Modified Internal Rate of Return</w:t>
      </w:r>
      <w:r>
        <w:rPr>
          <w:sz w:val="20"/>
        </w:rPr>
        <w:tab/>
      </w:r>
      <w:r>
        <w:rPr>
          <w:sz w:val="20"/>
        </w:rPr>
        <w:tab/>
        <w:t>OC</w:t>
      </w:r>
      <w:r>
        <w:rPr>
          <w:sz w:val="20"/>
        </w:rPr>
        <w:tab/>
        <w:t xml:space="preserve"> = Operating Cost</w:t>
      </w:r>
    </w:p>
    <w:p w14:paraId="19B1A09F" w14:textId="77777777" w:rsidR="001E2766" w:rsidRDefault="001E2766">
      <w:pPr>
        <w:tabs>
          <w:tab w:val="left" w:pos="-1440"/>
        </w:tabs>
        <w:ind w:left="5760" w:hanging="5760"/>
        <w:jc w:val="both"/>
        <w:rPr>
          <w:sz w:val="20"/>
        </w:rPr>
      </w:pPr>
      <w:r>
        <w:rPr>
          <w:sz w:val="20"/>
        </w:rPr>
        <w:t xml:space="preserve">NIAT  </w:t>
      </w:r>
      <w:r>
        <w:rPr>
          <w:sz w:val="20"/>
        </w:rPr>
        <w:tab/>
        <w:t xml:space="preserve"> = Net Income After Tax</w:t>
      </w:r>
      <w:r>
        <w:rPr>
          <w:sz w:val="20"/>
        </w:rPr>
        <w:tab/>
      </w:r>
      <w:r>
        <w:rPr>
          <w:sz w:val="20"/>
        </w:rPr>
        <w:tab/>
      </w:r>
      <w:r>
        <w:rPr>
          <w:sz w:val="20"/>
        </w:rPr>
        <w:tab/>
        <w:t>NWC</w:t>
      </w:r>
      <w:r>
        <w:rPr>
          <w:sz w:val="20"/>
        </w:rPr>
        <w:tab/>
        <w:t>= Net Working Capital</w:t>
      </w:r>
    </w:p>
    <w:p w14:paraId="4E6BA5AA" w14:textId="77777777" w:rsidR="001E2766" w:rsidRDefault="001E2766" w:rsidP="0021469F">
      <w:pPr>
        <w:tabs>
          <w:tab w:val="left" w:pos="-1440"/>
        </w:tabs>
        <w:ind w:left="5760" w:hanging="5760"/>
        <w:jc w:val="both"/>
        <w:rPr>
          <w:sz w:val="20"/>
        </w:rPr>
      </w:pPr>
      <w:r>
        <w:rPr>
          <w:sz w:val="20"/>
        </w:rPr>
        <w:t>PI</w:t>
      </w:r>
      <w:r>
        <w:rPr>
          <w:sz w:val="20"/>
        </w:rPr>
        <w:tab/>
        <w:t>= Profitability Index</w:t>
      </w:r>
      <w:r>
        <w:rPr>
          <w:sz w:val="20"/>
        </w:rPr>
        <w:tab/>
      </w:r>
      <w:r>
        <w:rPr>
          <w:sz w:val="20"/>
        </w:rPr>
        <w:tab/>
      </w:r>
      <w:r>
        <w:rPr>
          <w:sz w:val="20"/>
        </w:rPr>
        <w:tab/>
      </w:r>
      <w:r w:rsidR="0021469F">
        <w:rPr>
          <w:sz w:val="20"/>
        </w:rPr>
        <w:t>R</w:t>
      </w:r>
      <w:r>
        <w:rPr>
          <w:sz w:val="20"/>
        </w:rPr>
        <w:tab/>
        <w:t>= Cost of Capital</w:t>
      </w:r>
    </w:p>
    <w:p w14:paraId="12BF438D" w14:textId="77777777" w:rsidR="001E2766" w:rsidRDefault="001E2766">
      <w:pPr>
        <w:tabs>
          <w:tab w:val="left" w:pos="-1440"/>
        </w:tabs>
        <w:ind w:left="5760" w:hanging="5760"/>
        <w:jc w:val="both"/>
        <w:rPr>
          <w:sz w:val="20"/>
        </w:rPr>
      </w:pPr>
    </w:p>
    <w:p w14:paraId="4E8F3510" w14:textId="77777777" w:rsidR="001E2766" w:rsidRDefault="001E2766">
      <w:pPr>
        <w:rPr>
          <w:b/>
          <w:bCs/>
        </w:rPr>
      </w:pPr>
      <w:r>
        <w:t>1.</w:t>
      </w:r>
      <w:r>
        <w:tab/>
      </w:r>
      <w:r>
        <w:rPr>
          <w:b/>
          <w:bCs/>
        </w:rPr>
        <w:t xml:space="preserve">Net Present Value </w:t>
      </w:r>
    </w:p>
    <w:p w14:paraId="66F39388" w14:textId="77777777" w:rsidR="001E2766" w:rsidRDefault="001E2766">
      <w:pPr>
        <w:pStyle w:val="Quick1"/>
        <w:numPr>
          <w:ilvl w:val="0"/>
          <w:numId w:val="0"/>
        </w:numPr>
        <w:tabs>
          <w:tab w:val="left" w:pos="-1440"/>
        </w:tabs>
        <w:jc w:val="both"/>
        <w:rPr>
          <w:rFonts w:ascii="Times New Roman" w:hAnsi="Times New Roman"/>
          <w:sz w:val="20"/>
        </w:rPr>
      </w:pPr>
      <w:r>
        <w:rPr>
          <w:rFonts w:ascii="Times New Roman" w:hAnsi="Times New Roman"/>
          <w:sz w:val="20"/>
        </w:rPr>
        <w:tab/>
      </w:r>
      <w:r>
        <w:rPr>
          <w:rFonts w:ascii="Times New Roman" w:hAnsi="Times New Roman"/>
          <w:sz w:val="20"/>
        </w:rPr>
        <w:tab/>
      </w:r>
      <w:r w:rsidR="0021469F" w:rsidRPr="0021469F">
        <w:rPr>
          <w:rFonts w:ascii="Times New Roman" w:hAnsi="Times New Roman"/>
          <w:position w:val="-32"/>
          <w:sz w:val="20"/>
        </w:rPr>
        <w:object w:dxaOrig="2380" w:dyaOrig="700" w14:anchorId="4BFFAA2A">
          <v:shape id="_x0000_i1057" type="#_x0000_t75" style="width:119.25pt;height:35.25pt" o:ole="" fillcolor="window">
            <v:imagedata r:id="rId71" o:title=""/>
          </v:shape>
          <o:OLEObject Type="Embed" ProgID="Equation.3" ShapeID="_x0000_i1057" DrawAspect="Content" ObjectID="_1712992045" r:id="rId72"/>
        </w:object>
      </w:r>
    </w:p>
    <w:p w14:paraId="296FB7C0" w14:textId="77777777" w:rsidR="001E2766" w:rsidRDefault="001E2766">
      <w:pPr>
        <w:numPr>
          <w:ilvl w:val="0"/>
          <w:numId w:val="9"/>
        </w:numPr>
        <w:jc w:val="both"/>
        <w:rPr>
          <w:sz w:val="20"/>
        </w:rPr>
      </w:pPr>
      <w:r>
        <w:rPr>
          <w:b/>
          <w:sz w:val="20"/>
          <w:u w:val="single"/>
        </w:rPr>
        <w:t>ANNUITY CASH FLOWS</w:t>
      </w:r>
      <w:r>
        <w:rPr>
          <w:sz w:val="20"/>
        </w:rPr>
        <w:t xml:space="preserve">: </w:t>
      </w:r>
    </w:p>
    <w:p w14:paraId="3DE91771" w14:textId="77777777" w:rsidR="001E2766" w:rsidRDefault="0021469F">
      <w:pPr>
        <w:ind w:left="720" w:firstLine="720"/>
        <w:jc w:val="both"/>
        <w:rPr>
          <w:sz w:val="20"/>
        </w:rPr>
      </w:pPr>
      <w:r w:rsidRPr="000A0264">
        <w:rPr>
          <w:position w:val="-32"/>
          <w:sz w:val="20"/>
        </w:rPr>
        <w:object w:dxaOrig="5780" w:dyaOrig="700" w14:anchorId="2A2FF3B0">
          <v:shape id="_x0000_i1058" type="#_x0000_t75" style="width:288.75pt;height:35.25pt" o:ole="" fillcolor="window">
            <v:imagedata r:id="rId73" o:title=""/>
          </v:shape>
          <o:OLEObject Type="Embed" ProgID="Equation.3" ShapeID="_x0000_i1058" DrawAspect="Content" ObjectID="_1712992046" r:id="rId74"/>
        </w:object>
      </w:r>
    </w:p>
    <w:p w14:paraId="323529F6" w14:textId="77777777" w:rsidR="001E2766" w:rsidRDefault="001E2766">
      <w:pPr>
        <w:jc w:val="both"/>
        <w:rPr>
          <w:sz w:val="20"/>
        </w:rPr>
      </w:pPr>
      <w:r>
        <w:rPr>
          <w:b/>
          <w:sz w:val="20"/>
          <w:u w:val="single"/>
        </w:rPr>
        <w:t>B. UNEVEN SERIES CASH FLOWS</w:t>
      </w:r>
      <w:r>
        <w:rPr>
          <w:sz w:val="20"/>
        </w:rPr>
        <w:t>:</w:t>
      </w:r>
    </w:p>
    <w:p w14:paraId="3C978906" w14:textId="77777777" w:rsidR="001E2766" w:rsidRDefault="0021469F">
      <w:pPr>
        <w:jc w:val="both"/>
        <w:rPr>
          <w:sz w:val="20"/>
        </w:rPr>
      </w:pPr>
      <w:r w:rsidRPr="0021469F">
        <w:rPr>
          <w:position w:val="-28"/>
          <w:sz w:val="20"/>
        </w:rPr>
        <w:object w:dxaOrig="4280" w:dyaOrig="660" w14:anchorId="0CA46608">
          <v:shape id="_x0000_i1059" type="#_x0000_t75" style="width:282.75pt;height:43.5pt" o:ole="" fillcolor="window">
            <v:imagedata r:id="rId75" o:title=""/>
          </v:shape>
          <o:OLEObject Type="Embed" ProgID="Equation.3" ShapeID="_x0000_i1059" DrawAspect="Content" ObjectID="_1712992047" r:id="rId76"/>
        </w:object>
      </w:r>
    </w:p>
    <w:p w14:paraId="1C709009" w14:textId="77777777" w:rsidR="001E2766" w:rsidRDefault="001E2766">
      <w:pPr>
        <w:jc w:val="both"/>
        <w:rPr>
          <w:sz w:val="20"/>
        </w:rPr>
      </w:pPr>
      <w:r>
        <w:rPr>
          <w:b/>
          <w:sz w:val="20"/>
          <w:u w:val="single"/>
        </w:rPr>
        <w:t>2.</w:t>
      </w:r>
      <w:r>
        <w:rPr>
          <w:b/>
          <w:sz w:val="20"/>
          <w:u w:val="single"/>
        </w:rPr>
        <w:tab/>
        <w:t>CALCULATION OF IRR</w:t>
      </w:r>
      <w:r>
        <w:rPr>
          <w:sz w:val="20"/>
          <w:u w:val="single"/>
        </w:rPr>
        <w:t>:</w:t>
      </w:r>
      <w:r>
        <w:rPr>
          <w:sz w:val="20"/>
        </w:rPr>
        <w:t xml:space="preserve">  IRR is a discount rate at which the NPV = 0.</w:t>
      </w:r>
    </w:p>
    <w:p w14:paraId="25526F7B" w14:textId="77777777" w:rsidR="001E2766" w:rsidRDefault="0021469F">
      <w:pPr>
        <w:ind w:left="1440" w:firstLine="720"/>
        <w:jc w:val="both"/>
        <w:rPr>
          <w:sz w:val="20"/>
        </w:rPr>
      </w:pPr>
      <w:r w:rsidRPr="0021469F">
        <w:rPr>
          <w:position w:val="-32"/>
          <w:sz w:val="20"/>
        </w:rPr>
        <w:object w:dxaOrig="1860" w:dyaOrig="700" w14:anchorId="19EAF223">
          <v:shape id="_x0000_i1060" type="#_x0000_t75" style="width:93pt;height:35.25pt" o:ole="" fillcolor="window">
            <v:imagedata r:id="rId77" o:title=""/>
          </v:shape>
          <o:OLEObject Type="Embed" ProgID="Equation.3" ShapeID="_x0000_i1060" DrawAspect="Content" ObjectID="_1712992048" r:id="rId78"/>
        </w:object>
      </w:r>
    </w:p>
    <w:p w14:paraId="668B7CBA" w14:textId="77777777" w:rsidR="001E2766" w:rsidRDefault="0021469F">
      <w:pPr>
        <w:ind w:firstLine="720"/>
        <w:jc w:val="both"/>
        <w:rPr>
          <w:sz w:val="20"/>
        </w:rPr>
      </w:pPr>
      <w:r w:rsidRPr="0021469F">
        <w:rPr>
          <w:position w:val="-32"/>
          <w:sz w:val="20"/>
        </w:rPr>
        <w:object w:dxaOrig="4380" w:dyaOrig="700" w14:anchorId="6557E927">
          <v:shape id="_x0000_i1061" type="#_x0000_t75" style="width:219pt;height:35.25pt" o:ole="" fillcolor="window">
            <v:imagedata r:id="rId79" o:title=""/>
          </v:shape>
          <o:OLEObject Type="Embed" ProgID="Equation.3" ShapeID="_x0000_i1061" DrawAspect="Content" ObjectID="_1712992049" r:id="rId80"/>
        </w:object>
      </w:r>
    </w:p>
    <w:p w14:paraId="103CCA82" w14:textId="77777777" w:rsidR="001E2766" w:rsidRDefault="001E2766" w:rsidP="0021469F">
      <w:pPr>
        <w:jc w:val="both"/>
        <w:rPr>
          <w:sz w:val="20"/>
        </w:rPr>
      </w:pPr>
      <w:r>
        <w:rPr>
          <w:sz w:val="20"/>
        </w:rPr>
        <w:t xml:space="preserve"> </w:t>
      </w:r>
      <w:r>
        <w:rPr>
          <w:sz w:val="20"/>
        </w:rPr>
        <w:tab/>
      </w:r>
      <w:r>
        <w:rPr>
          <w:sz w:val="20"/>
        </w:rPr>
        <w:tab/>
      </w:r>
    </w:p>
    <w:p w14:paraId="07319607" w14:textId="77777777" w:rsidR="001E2766" w:rsidRDefault="001E2766">
      <w:pPr>
        <w:jc w:val="both"/>
        <w:rPr>
          <w:sz w:val="20"/>
        </w:rPr>
      </w:pPr>
      <w:r>
        <w:rPr>
          <w:b/>
          <w:sz w:val="20"/>
        </w:rPr>
        <w:lastRenderedPageBreak/>
        <w:t xml:space="preserve">C. MODIFIED IRR: </w:t>
      </w:r>
      <w:r>
        <w:rPr>
          <w:b/>
          <w:sz w:val="20"/>
        </w:rPr>
        <w:tab/>
      </w:r>
      <w:r w:rsidR="0021469F" w:rsidRPr="0021469F">
        <w:rPr>
          <w:position w:val="-32"/>
          <w:sz w:val="20"/>
        </w:rPr>
        <w:object w:dxaOrig="2160" w:dyaOrig="960" w14:anchorId="78985F19">
          <v:shape id="_x0000_i1062" type="#_x0000_t75" style="width:108pt;height:48pt" o:ole="" fillcolor="window">
            <v:imagedata r:id="rId81" o:title=""/>
          </v:shape>
          <o:OLEObject Type="Embed" ProgID="Equation.3" ShapeID="_x0000_i1062" DrawAspect="Content" ObjectID="_1712992050" r:id="rId82"/>
        </w:object>
      </w:r>
    </w:p>
    <w:p w14:paraId="145531E2" w14:textId="77777777" w:rsidR="001E2766" w:rsidRDefault="001E2766">
      <w:pPr>
        <w:jc w:val="both"/>
        <w:rPr>
          <w:sz w:val="20"/>
        </w:rPr>
      </w:pPr>
      <w:r>
        <w:rPr>
          <w:sz w:val="20"/>
        </w:rPr>
        <w:t xml:space="preserve">This method overcomes the reinvestment rate deficiency inherent in the regular IRR. </w:t>
      </w:r>
    </w:p>
    <w:p w14:paraId="23676C71" w14:textId="77777777" w:rsidR="001E2766" w:rsidRDefault="001E2766">
      <w:pPr>
        <w:jc w:val="both"/>
        <w:rPr>
          <w:sz w:val="20"/>
        </w:rPr>
      </w:pPr>
    </w:p>
    <w:p w14:paraId="51B7ED83" w14:textId="77777777" w:rsidR="001E2766" w:rsidRDefault="001E2766">
      <w:pPr>
        <w:jc w:val="both"/>
        <w:rPr>
          <w:sz w:val="20"/>
        </w:rPr>
      </w:pPr>
      <w:r>
        <w:rPr>
          <w:sz w:val="20"/>
        </w:rPr>
        <w:t xml:space="preserve">3. </w:t>
      </w:r>
      <w:r>
        <w:rPr>
          <w:b/>
          <w:sz w:val="20"/>
        </w:rPr>
        <w:t>Payback period (PBP)</w:t>
      </w:r>
      <w:r>
        <w:rPr>
          <w:sz w:val="20"/>
        </w:rPr>
        <w:t xml:space="preserve"> is defined as the expected number of years required to recover the original investment.</w:t>
      </w:r>
    </w:p>
    <w:p w14:paraId="181F98DA" w14:textId="77777777" w:rsidR="001E2766" w:rsidRDefault="001E2766">
      <w:pPr>
        <w:jc w:val="both"/>
        <w:rPr>
          <w:sz w:val="20"/>
        </w:rPr>
      </w:pPr>
    </w:p>
    <w:p w14:paraId="0F37AA01" w14:textId="77777777" w:rsidR="001E2766" w:rsidRDefault="001E2766">
      <w:pPr>
        <w:jc w:val="both"/>
        <w:rPr>
          <w:sz w:val="20"/>
        </w:rPr>
      </w:pPr>
      <w:r>
        <w:rPr>
          <w:sz w:val="20"/>
        </w:rPr>
        <w:t xml:space="preserve">4. </w:t>
      </w:r>
      <w:r>
        <w:rPr>
          <w:b/>
          <w:sz w:val="20"/>
        </w:rPr>
        <w:t>Average Accounting Return</w:t>
      </w:r>
      <w:r>
        <w:rPr>
          <w:sz w:val="20"/>
        </w:rPr>
        <w:t xml:space="preserve"> (ARR) compares the average net income after-tax with the average dollar size of the investment including the salvage value (SV).</w:t>
      </w:r>
    </w:p>
    <w:p w14:paraId="6581B4CA" w14:textId="77777777" w:rsidR="001E2766" w:rsidRDefault="001E2766">
      <w:pPr>
        <w:ind w:left="720" w:firstLine="720"/>
        <w:jc w:val="both"/>
        <w:rPr>
          <w:sz w:val="20"/>
        </w:rPr>
      </w:pPr>
    </w:p>
    <w:p w14:paraId="3C018DB6" w14:textId="77777777" w:rsidR="001E2766" w:rsidRDefault="001E2766">
      <w:pPr>
        <w:pStyle w:val="Quick1"/>
        <w:numPr>
          <w:ilvl w:val="0"/>
          <w:numId w:val="0"/>
        </w:numPr>
        <w:rPr>
          <w:rFonts w:ascii="Times New Roman" w:hAnsi="Times New Roman"/>
        </w:rPr>
      </w:pPr>
      <w:r>
        <w:rPr>
          <w:rFonts w:ascii="Times New Roman" w:hAnsi="Times New Roman"/>
          <w:b/>
        </w:rPr>
        <w:t>5. PROFITABILITY INDEX</w:t>
      </w:r>
      <w:r>
        <w:rPr>
          <w:rFonts w:ascii="Times New Roman" w:hAnsi="Times New Roman"/>
        </w:rPr>
        <w:t xml:space="preserve">: It is the ratio of the present value of cash flows divided by the initial outflow. </w:t>
      </w:r>
      <w:r>
        <w:rPr>
          <w:rFonts w:ascii="Times New Roman" w:hAnsi="Times New Roman"/>
        </w:rPr>
        <w:tab/>
      </w:r>
      <w:r w:rsidRPr="008A4873">
        <w:rPr>
          <w:position w:val="-28"/>
          <w:sz w:val="20"/>
        </w:rPr>
        <w:object w:dxaOrig="2500" w:dyaOrig="660" w14:anchorId="08852B6F">
          <v:shape id="_x0000_i1063" type="#_x0000_t75" style="width:125.25pt;height:33pt" o:ole="" fillcolor="window">
            <v:imagedata r:id="rId83" o:title=""/>
          </v:shape>
          <o:OLEObject Type="Embed" ProgID="Equation.3" ShapeID="_x0000_i1063" DrawAspect="Content" ObjectID="_1712992051" r:id="rId84"/>
        </w:object>
      </w:r>
    </w:p>
    <w:p w14:paraId="22A66146" w14:textId="77777777" w:rsidR="001E2766" w:rsidRDefault="001E2766">
      <w:pPr>
        <w:jc w:val="both"/>
        <w:rPr>
          <w:b/>
          <w:sz w:val="20"/>
        </w:rPr>
      </w:pPr>
      <w:r>
        <w:rPr>
          <w:sz w:val="20"/>
        </w:rPr>
        <w:t>6.</w:t>
      </w:r>
      <w:r>
        <w:rPr>
          <w:b/>
          <w:sz w:val="20"/>
        </w:rPr>
        <w:t xml:space="preserve">  Investment of Unequal Lives projects: There are two methods for the adjustment of unequal lives’ projects:</w:t>
      </w:r>
    </w:p>
    <w:p w14:paraId="63EE9252" w14:textId="77777777" w:rsidR="001E2766" w:rsidRDefault="001E2766">
      <w:pPr>
        <w:jc w:val="both"/>
        <w:rPr>
          <w:b/>
          <w:sz w:val="20"/>
        </w:rPr>
      </w:pPr>
      <w:r>
        <w:rPr>
          <w:b/>
          <w:sz w:val="20"/>
        </w:rPr>
        <w:t>1.</w:t>
      </w:r>
      <w:r>
        <w:rPr>
          <w:b/>
          <w:sz w:val="20"/>
        </w:rPr>
        <w:tab/>
        <w:t xml:space="preserve">The equivalent annual cost (EAC): </w:t>
      </w:r>
      <w:r>
        <w:rPr>
          <w:b/>
          <w:sz w:val="20"/>
        </w:rPr>
        <w:tab/>
      </w:r>
      <w:r w:rsidR="0021469F" w:rsidRPr="0021469F">
        <w:rPr>
          <w:position w:val="-60"/>
          <w:sz w:val="20"/>
        </w:rPr>
        <w:object w:dxaOrig="2299" w:dyaOrig="980" w14:anchorId="77E003C8">
          <v:shape id="_x0000_i1064" type="#_x0000_t75" style="width:114.75pt;height:48.75pt" o:ole="" fillcolor="window">
            <v:imagedata r:id="rId85" o:title=""/>
          </v:shape>
          <o:OLEObject Type="Embed" ProgID="Equation.3" ShapeID="_x0000_i1064" DrawAspect="Content" ObjectID="_1712992052" r:id="rId86"/>
        </w:object>
      </w:r>
    </w:p>
    <w:p w14:paraId="5270301A" w14:textId="77777777" w:rsidR="001E2766" w:rsidRDefault="001E2766">
      <w:pPr>
        <w:jc w:val="both"/>
        <w:rPr>
          <w:b/>
          <w:sz w:val="20"/>
        </w:rPr>
      </w:pPr>
      <w:r>
        <w:rPr>
          <w:b/>
          <w:sz w:val="20"/>
        </w:rPr>
        <w:t>Assumes investment s are in the same risk class.</w:t>
      </w:r>
    </w:p>
    <w:p w14:paraId="34F226E5" w14:textId="77777777" w:rsidR="001E2766" w:rsidRDefault="001E2766">
      <w:pPr>
        <w:pStyle w:val="Quick1"/>
        <w:numPr>
          <w:ilvl w:val="0"/>
          <w:numId w:val="3"/>
        </w:numPr>
        <w:rPr>
          <w:rFonts w:ascii="Times New Roman" w:hAnsi="Times New Roman"/>
          <w:sz w:val="20"/>
        </w:rPr>
      </w:pPr>
      <w:r>
        <w:rPr>
          <w:rFonts w:ascii="Times New Roman" w:hAnsi="Times New Roman"/>
          <w:sz w:val="20"/>
        </w:rPr>
        <w:t xml:space="preserve">Adjusted Net Present Value (ANPV): </w:t>
      </w:r>
      <w:r>
        <w:rPr>
          <w:rFonts w:ascii="Times New Roman" w:hAnsi="Times New Roman"/>
          <w:sz w:val="20"/>
        </w:rPr>
        <w:tab/>
      </w:r>
      <w:r w:rsidR="0021469F" w:rsidRPr="0021469F">
        <w:rPr>
          <w:rFonts w:ascii="Times New Roman" w:hAnsi="Times New Roman"/>
          <w:position w:val="-60"/>
          <w:sz w:val="20"/>
        </w:rPr>
        <w:object w:dxaOrig="2240" w:dyaOrig="980" w14:anchorId="67FE1447">
          <v:shape id="_x0000_i1065" type="#_x0000_t75" style="width:111.75pt;height:48.75pt" o:ole="" fillcolor="window">
            <v:imagedata r:id="rId87" o:title=""/>
          </v:shape>
          <o:OLEObject Type="Embed" ProgID="Equation.3" ShapeID="_x0000_i1065" DrawAspect="Content" ObjectID="_1712992053" r:id="rId88"/>
        </w:object>
      </w:r>
    </w:p>
    <w:p w14:paraId="48CAE3AD" w14:textId="77777777" w:rsidR="001E2766" w:rsidRDefault="001E2766">
      <w:pPr>
        <w:pStyle w:val="Quick1"/>
        <w:numPr>
          <w:ilvl w:val="0"/>
          <w:numId w:val="0"/>
        </w:numPr>
        <w:rPr>
          <w:rFonts w:ascii="Times New Roman" w:hAnsi="Times New Roman"/>
          <w:sz w:val="20"/>
        </w:rPr>
      </w:pPr>
      <w:r>
        <w:rPr>
          <w:rFonts w:ascii="Times New Roman" w:hAnsi="Times New Roman"/>
          <w:sz w:val="20"/>
        </w:rPr>
        <w:t>Adjust for the risk differences among the investments.</w:t>
      </w:r>
    </w:p>
    <w:p w14:paraId="2A8D3E70" w14:textId="77777777" w:rsidR="001E2766" w:rsidRDefault="001E2766">
      <w:pPr>
        <w:ind w:left="2160"/>
        <w:jc w:val="both"/>
        <w:rPr>
          <w:sz w:val="20"/>
          <w:u w:val="single"/>
        </w:rPr>
      </w:pPr>
      <w:r>
        <w:rPr>
          <w:b/>
          <w:sz w:val="20"/>
          <w:u w:val="single"/>
        </w:rPr>
        <w:t>DECISION CRITERIA</w:t>
      </w:r>
    </w:p>
    <w:p w14:paraId="07A11952" w14:textId="77777777" w:rsidR="001E2766" w:rsidRDefault="001E2766" w:rsidP="0021469F">
      <w:pPr>
        <w:ind w:left="1440"/>
        <w:jc w:val="both"/>
        <w:rPr>
          <w:b/>
          <w:sz w:val="20"/>
        </w:rPr>
      </w:pPr>
      <w:r>
        <w:rPr>
          <w:b/>
          <w:sz w:val="20"/>
        </w:rPr>
        <w:t>1.NPV&gt;0,</w:t>
      </w:r>
      <w:r>
        <w:rPr>
          <w:b/>
          <w:sz w:val="20"/>
        </w:rPr>
        <w:tab/>
        <w:t xml:space="preserve"> IRR&gt;</w:t>
      </w:r>
      <w:r w:rsidR="0021469F">
        <w:rPr>
          <w:b/>
          <w:sz w:val="20"/>
        </w:rPr>
        <w:t>R</w:t>
      </w:r>
      <w:r>
        <w:rPr>
          <w:b/>
          <w:sz w:val="20"/>
        </w:rPr>
        <w:t>,</w:t>
      </w:r>
      <w:r>
        <w:rPr>
          <w:b/>
          <w:sz w:val="20"/>
        </w:rPr>
        <w:tab/>
        <w:t xml:space="preserve"> PI&gt;1,</w:t>
      </w:r>
      <w:r>
        <w:rPr>
          <w:b/>
          <w:sz w:val="20"/>
        </w:rPr>
        <w:tab/>
        <w:t>Accept</w:t>
      </w:r>
    </w:p>
    <w:p w14:paraId="4A550EF8" w14:textId="77777777" w:rsidR="001E2766" w:rsidRDefault="001E2766" w:rsidP="0021469F">
      <w:pPr>
        <w:ind w:firstLine="1440"/>
        <w:jc w:val="both"/>
        <w:rPr>
          <w:b/>
          <w:sz w:val="20"/>
        </w:rPr>
      </w:pPr>
      <w:r>
        <w:rPr>
          <w:b/>
          <w:sz w:val="20"/>
        </w:rPr>
        <w:t>2.NPV&lt;0,</w:t>
      </w:r>
      <w:r>
        <w:rPr>
          <w:b/>
          <w:sz w:val="20"/>
        </w:rPr>
        <w:tab/>
        <w:t xml:space="preserve"> IRR&lt;</w:t>
      </w:r>
      <w:r w:rsidR="0021469F">
        <w:rPr>
          <w:b/>
          <w:sz w:val="20"/>
        </w:rPr>
        <w:t>R</w:t>
      </w:r>
      <w:r>
        <w:rPr>
          <w:b/>
          <w:sz w:val="20"/>
        </w:rPr>
        <w:t>,</w:t>
      </w:r>
      <w:r>
        <w:rPr>
          <w:b/>
          <w:sz w:val="20"/>
        </w:rPr>
        <w:tab/>
        <w:t xml:space="preserve"> PI&lt;1,</w:t>
      </w:r>
      <w:r>
        <w:rPr>
          <w:b/>
          <w:sz w:val="20"/>
        </w:rPr>
        <w:tab/>
        <w:t xml:space="preserve">Reject </w:t>
      </w:r>
    </w:p>
    <w:p w14:paraId="3C2C1211" w14:textId="77777777" w:rsidR="001E2766" w:rsidRDefault="001E2766" w:rsidP="0021469F">
      <w:pPr>
        <w:ind w:firstLine="1440"/>
        <w:jc w:val="both"/>
        <w:rPr>
          <w:b/>
          <w:sz w:val="20"/>
        </w:rPr>
      </w:pPr>
      <w:r>
        <w:rPr>
          <w:b/>
          <w:sz w:val="20"/>
        </w:rPr>
        <w:t>3.NPV=0,</w:t>
      </w:r>
      <w:r>
        <w:rPr>
          <w:b/>
          <w:sz w:val="20"/>
        </w:rPr>
        <w:tab/>
        <w:t xml:space="preserve"> IRR=</w:t>
      </w:r>
      <w:r w:rsidR="0021469F">
        <w:rPr>
          <w:b/>
          <w:sz w:val="20"/>
        </w:rPr>
        <w:t>R</w:t>
      </w:r>
      <w:r>
        <w:rPr>
          <w:b/>
          <w:sz w:val="20"/>
        </w:rPr>
        <w:t>,</w:t>
      </w:r>
      <w:r>
        <w:rPr>
          <w:b/>
          <w:sz w:val="20"/>
        </w:rPr>
        <w:tab/>
        <w:t xml:space="preserve"> PI=1,</w:t>
      </w:r>
      <w:r>
        <w:rPr>
          <w:b/>
          <w:sz w:val="20"/>
        </w:rPr>
        <w:tab/>
        <w:t>Accept</w:t>
      </w:r>
    </w:p>
    <w:p w14:paraId="01BDE514" w14:textId="77777777" w:rsidR="001E2766" w:rsidRDefault="001E2766">
      <w:pPr>
        <w:tabs>
          <w:tab w:val="center" w:pos="4680"/>
        </w:tabs>
        <w:jc w:val="both"/>
        <w:rPr>
          <w:sz w:val="20"/>
          <w:u w:val="single"/>
        </w:rPr>
      </w:pPr>
      <w:r>
        <w:rPr>
          <w:b/>
          <w:sz w:val="20"/>
        </w:rPr>
        <w:t>CALCULATIONS OF CASH FLOW (CF) and INITIAL INVESTMENT (C</w:t>
      </w:r>
      <w:r>
        <w:rPr>
          <w:b/>
          <w:sz w:val="20"/>
          <w:vertAlign w:val="subscript"/>
        </w:rPr>
        <w:t>0</w:t>
      </w:r>
      <w:r>
        <w:rPr>
          <w:sz w:val="20"/>
        </w:rPr>
        <w:t xml:space="preserve"> )</w:t>
      </w:r>
    </w:p>
    <w:p w14:paraId="6D09EE01" w14:textId="77777777" w:rsidR="001E2766" w:rsidRDefault="001E2766">
      <w:pPr>
        <w:jc w:val="both"/>
        <w:rPr>
          <w:b/>
          <w:sz w:val="20"/>
          <w:u w:val="single"/>
          <w:vertAlign w:val="subscript"/>
        </w:rPr>
      </w:pPr>
      <w:r>
        <w:rPr>
          <w:sz w:val="20"/>
          <w:u w:val="single"/>
        </w:rPr>
        <w:t>Net Initial outlays</w:t>
      </w:r>
      <w:r>
        <w:rPr>
          <w:sz w:val="20"/>
        </w:rPr>
        <w:t>:</w:t>
      </w:r>
      <w:r>
        <w:rPr>
          <w:b/>
          <w:sz w:val="20"/>
          <w:u w:val="single"/>
        </w:rPr>
        <w:t xml:space="preserve"> C0</w:t>
      </w:r>
    </w:p>
    <w:p w14:paraId="30FC8FFB" w14:textId="77777777" w:rsidR="001E2766" w:rsidRDefault="001E2766">
      <w:pPr>
        <w:tabs>
          <w:tab w:val="left" w:pos="-1440"/>
        </w:tabs>
        <w:ind w:left="5040" w:hanging="5040"/>
        <w:jc w:val="both"/>
        <w:rPr>
          <w:sz w:val="20"/>
        </w:rPr>
      </w:pPr>
      <w:r>
        <w:rPr>
          <w:sz w:val="20"/>
        </w:rPr>
        <w:t>Purchase price of new equipment</w:t>
      </w:r>
      <w:r>
        <w:rPr>
          <w:sz w:val="20"/>
        </w:rPr>
        <w:tab/>
      </w:r>
      <w:r>
        <w:rPr>
          <w:sz w:val="20"/>
        </w:rPr>
        <w:tab/>
      </w:r>
    </w:p>
    <w:p w14:paraId="642C6513" w14:textId="77777777" w:rsidR="001E2766" w:rsidRDefault="001E2766">
      <w:pPr>
        <w:tabs>
          <w:tab w:val="left" w:pos="-1440"/>
        </w:tabs>
        <w:ind w:left="5040" w:hanging="5040"/>
        <w:jc w:val="both"/>
        <w:rPr>
          <w:sz w:val="20"/>
          <w:u w:val="single"/>
        </w:rPr>
      </w:pPr>
      <w:r>
        <w:rPr>
          <w:sz w:val="20"/>
        </w:rPr>
        <w:t>Plus: Transportation cost</w:t>
      </w:r>
      <w:r>
        <w:rPr>
          <w:sz w:val="20"/>
        </w:rPr>
        <w:tab/>
      </w:r>
      <w:r>
        <w:rPr>
          <w:sz w:val="20"/>
        </w:rPr>
        <w:tab/>
      </w:r>
      <w:r>
        <w:rPr>
          <w:sz w:val="20"/>
        </w:rPr>
        <w:tab/>
      </w:r>
    </w:p>
    <w:p w14:paraId="162E8264" w14:textId="77777777" w:rsidR="001E2766" w:rsidRDefault="001E2766">
      <w:pPr>
        <w:tabs>
          <w:tab w:val="left" w:pos="-1440"/>
        </w:tabs>
        <w:ind w:left="2880" w:hanging="2880"/>
        <w:jc w:val="both"/>
        <w:rPr>
          <w:sz w:val="20"/>
          <w:u w:val="single"/>
        </w:rPr>
      </w:pPr>
      <w:r>
        <w:rPr>
          <w:sz w:val="20"/>
        </w:rPr>
        <w:t>Plus: Site Preparation cost</w:t>
      </w:r>
      <w:r>
        <w:rPr>
          <w:sz w:val="20"/>
        </w:rPr>
        <w:tab/>
      </w:r>
      <w:r>
        <w:rPr>
          <w:sz w:val="20"/>
        </w:rPr>
        <w:tab/>
      </w:r>
      <w:r>
        <w:rPr>
          <w:sz w:val="20"/>
        </w:rPr>
        <w:tab/>
      </w:r>
    </w:p>
    <w:p w14:paraId="114CECCE" w14:textId="77777777" w:rsidR="001E2766" w:rsidRDefault="001E2766">
      <w:pPr>
        <w:tabs>
          <w:tab w:val="left" w:pos="-1440"/>
        </w:tabs>
        <w:ind w:left="2880" w:hanging="2880"/>
        <w:jc w:val="both"/>
        <w:rPr>
          <w:sz w:val="20"/>
          <w:u w:val="single"/>
        </w:rPr>
      </w:pPr>
      <w:r>
        <w:rPr>
          <w:sz w:val="20"/>
        </w:rPr>
        <w:t>Plus: Installation cost</w:t>
      </w:r>
      <w:r>
        <w:rPr>
          <w:sz w:val="20"/>
        </w:rPr>
        <w:tab/>
      </w:r>
      <w:r>
        <w:rPr>
          <w:sz w:val="20"/>
        </w:rPr>
        <w:tab/>
      </w:r>
      <w:r>
        <w:rPr>
          <w:sz w:val="20"/>
        </w:rPr>
        <w:tab/>
      </w:r>
      <w:r>
        <w:rPr>
          <w:sz w:val="20"/>
        </w:rPr>
        <w:tab/>
      </w:r>
    </w:p>
    <w:p w14:paraId="4F255056" w14:textId="77777777" w:rsidR="001E2766" w:rsidRDefault="001E2766">
      <w:pPr>
        <w:tabs>
          <w:tab w:val="left" w:pos="-1440"/>
        </w:tabs>
        <w:ind w:left="5040" w:hanging="5040"/>
        <w:jc w:val="both"/>
        <w:rPr>
          <w:sz w:val="20"/>
          <w:u w:val="single"/>
        </w:rPr>
      </w:pPr>
      <w:r>
        <w:rPr>
          <w:sz w:val="20"/>
        </w:rPr>
        <w:t>Plus: Removal Cost of the old Equip.</w:t>
      </w:r>
      <w:r>
        <w:rPr>
          <w:sz w:val="20"/>
        </w:rPr>
        <w:tab/>
      </w:r>
      <w:r>
        <w:rPr>
          <w:sz w:val="20"/>
        </w:rPr>
        <w:tab/>
      </w:r>
    </w:p>
    <w:p w14:paraId="6587C13E" w14:textId="77777777" w:rsidR="001E2766" w:rsidRDefault="001E2766">
      <w:pPr>
        <w:tabs>
          <w:tab w:val="left" w:pos="-1440"/>
        </w:tabs>
        <w:ind w:left="5040" w:hanging="5040"/>
        <w:jc w:val="both"/>
        <w:rPr>
          <w:sz w:val="20"/>
          <w:u w:val="single"/>
        </w:rPr>
      </w:pPr>
      <w:r>
        <w:rPr>
          <w:b/>
          <w:sz w:val="20"/>
        </w:rPr>
        <w:t xml:space="preserve">Gross Initial Outlay: Depreciable Basis </w:t>
      </w:r>
    </w:p>
    <w:p w14:paraId="240D44BC" w14:textId="77777777" w:rsidR="001E2766" w:rsidRDefault="001E2766" w:rsidP="00B61BD4">
      <w:pPr>
        <w:jc w:val="both"/>
        <w:rPr>
          <w:sz w:val="20"/>
          <w:u w:val="single"/>
        </w:rPr>
      </w:pPr>
      <w:r>
        <w:rPr>
          <w:sz w:val="20"/>
        </w:rPr>
        <w:t>Tax loss (saving) from disposition of old equipment</w:t>
      </w:r>
      <w:r>
        <w:rPr>
          <w:sz w:val="20"/>
        </w:rPr>
        <w:tab/>
      </w:r>
      <w:r>
        <w:rPr>
          <w:sz w:val="20"/>
        </w:rPr>
        <w:tab/>
      </w:r>
      <w:r>
        <w:rPr>
          <w:sz w:val="20"/>
        </w:rPr>
        <w:tab/>
      </w:r>
      <w:r>
        <w:rPr>
          <w:sz w:val="20"/>
        </w:rPr>
        <w:tab/>
      </w:r>
    </w:p>
    <w:p w14:paraId="2C12B8A4" w14:textId="77777777" w:rsidR="001E2766" w:rsidRDefault="001E2766">
      <w:pPr>
        <w:tabs>
          <w:tab w:val="left" w:pos="-1440"/>
        </w:tabs>
        <w:ind w:left="5040" w:hanging="5040"/>
        <w:jc w:val="both"/>
        <w:rPr>
          <w:sz w:val="20"/>
          <w:u w:val="single"/>
        </w:rPr>
      </w:pPr>
      <w:r>
        <w:rPr>
          <w:sz w:val="20"/>
        </w:rPr>
        <w:t xml:space="preserve">Less: </w:t>
      </w:r>
      <w:smartTag w:uri="urn:schemas-microsoft-com:office:smarttags" w:element="City">
        <w:smartTag w:uri="urn:schemas-microsoft-com:office:smarttags" w:element="place">
          <w:r>
            <w:rPr>
              <w:sz w:val="20"/>
            </w:rPr>
            <w:t>Sale</w:t>
          </w:r>
        </w:smartTag>
      </w:smartTag>
      <w:r>
        <w:rPr>
          <w:sz w:val="20"/>
        </w:rPr>
        <w:t xml:space="preserve"> of old equip.</w:t>
      </w:r>
      <w:r>
        <w:rPr>
          <w:sz w:val="20"/>
        </w:rPr>
        <w:tab/>
      </w:r>
      <w:r>
        <w:rPr>
          <w:sz w:val="20"/>
        </w:rPr>
        <w:tab/>
      </w:r>
      <w:r>
        <w:rPr>
          <w:sz w:val="20"/>
        </w:rPr>
        <w:tab/>
      </w:r>
      <w:r>
        <w:rPr>
          <w:sz w:val="20"/>
        </w:rPr>
        <w:tab/>
      </w:r>
    </w:p>
    <w:p w14:paraId="654224F9" w14:textId="77777777" w:rsidR="001E2766" w:rsidRDefault="001E2766">
      <w:pPr>
        <w:tabs>
          <w:tab w:val="left" w:pos="-1440"/>
        </w:tabs>
        <w:ind w:left="5040" w:hanging="5040"/>
        <w:jc w:val="both"/>
        <w:rPr>
          <w:sz w:val="20"/>
        </w:rPr>
      </w:pPr>
      <w:r>
        <w:rPr>
          <w:sz w:val="20"/>
        </w:rPr>
        <w:t>*Addition (reduction) in Net Working Capital</w:t>
      </w:r>
      <w:r>
        <w:rPr>
          <w:sz w:val="20"/>
        </w:rPr>
        <w:tab/>
      </w:r>
    </w:p>
    <w:p w14:paraId="3591438B" w14:textId="77777777" w:rsidR="001E2766" w:rsidRDefault="001E2766">
      <w:pPr>
        <w:jc w:val="both"/>
        <w:rPr>
          <w:b/>
          <w:sz w:val="20"/>
          <w:u w:val="single"/>
        </w:rPr>
      </w:pPr>
      <w:r>
        <w:rPr>
          <w:b/>
          <w:sz w:val="20"/>
          <w:u w:val="single"/>
        </w:rPr>
        <w:t>TOTAL: Net Initial Outlay  =C</w:t>
      </w:r>
      <w:r>
        <w:rPr>
          <w:b/>
          <w:sz w:val="20"/>
          <w:u w:val="single"/>
          <w:vertAlign w:val="subscript"/>
        </w:rPr>
        <w:t>0</w:t>
      </w:r>
      <w:r>
        <w:rPr>
          <w:b/>
          <w:sz w:val="20"/>
          <w:vertAlign w:val="subscript"/>
        </w:rPr>
        <w:tab/>
      </w:r>
      <w:r>
        <w:rPr>
          <w:b/>
          <w:sz w:val="20"/>
          <w:vertAlign w:val="subscript"/>
        </w:rPr>
        <w:tab/>
      </w:r>
    </w:p>
    <w:p w14:paraId="20D8F23B" w14:textId="77777777" w:rsidR="001E2766" w:rsidRDefault="001E2766">
      <w:pPr>
        <w:jc w:val="both"/>
        <w:rPr>
          <w:b/>
          <w:sz w:val="20"/>
        </w:rPr>
      </w:pPr>
    </w:p>
    <w:tbl>
      <w:tblPr>
        <w:tblW w:w="7440" w:type="dxa"/>
        <w:tblInd w:w="93" w:type="dxa"/>
        <w:tblLook w:val="04A0" w:firstRow="1" w:lastRow="0" w:firstColumn="1" w:lastColumn="0" w:noHBand="0" w:noVBand="1"/>
      </w:tblPr>
      <w:tblGrid>
        <w:gridCol w:w="3220"/>
        <w:gridCol w:w="960"/>
        <w:gridCol w:w="836"/>
        <w:gridCol w:w="2460"/>
      </w:tblGrid>
      <w:tr w:rsidR="00B61BD4" w:rsidRPr="00B61BD4" w14:paraId="7EC8687A" w14:textId="77777777" w:rsidTr="00B61BD4">
        <w:trPr>
          <w:trHeight w:val="30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186E5" w14:textId="77777777" w:rsidR="00B61BD4" w:rsidRPr="00B61BD4" w:rsidRDefault="00B61BD4" w:rsidP="00B61BD4">
            <w:pPr>
              <w:widowControl/>
              <w:jc w:val="both"/>
              <w:rPr>
                <w:snapToGrid/>
                <w:color w:val="000000"/>
                <w:sz w:val="20"/>
              </w:rPr>
            </w:pPr>
            <w:r w:rsidRPr="00B61BD4">
              <w:rPr>
                <w:snapToGrid/>
                <w:color w:val="000000"/>
                <w:sz w:val="20"/>
              </w:rPr>
              <w:t>INCREMENTAL CASH FLOWS: ICF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30C148" w14:textId="77777777" w:rsidR="00B61BD4" w:rsidRPr="00B61BD4" w:rsidRDefault="00B61BD4" w:rsidP="00B61BD4">
            <w:pPr>
              <w:widowControl/>
              <w:jc w:val="both"/>
              <w:rPr>
                <w:snapToGrid/>
                <w:color w:val="000000"/>
                <w:sz w:val="20"/>
              </w:rPr>
            </w:pPr>
            <w:r w:rsidRPr="00B61BD4">
              <w:rPr>
                <w:snapToGrid/>
                <w:color w:val="000000"/>
                <w:sz w:val="20"/>
              </w:rPr>
              <w:t>New</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B73A293" w14:textId="77777777" w:rsidR="00B61BD4" w:rsidRPr="00B61BD4" w:rsidRDefault="00B61BD4" w:rsidP="00B61BD4">
            <w:pPr>
              <w:widowControl/>
              <w:jc w:val="both"/>
              <w:rPr>
                <w:snapToGrid/>
                <w:color w:val="000000"/>
                <w:sz w:val="20"/>
              </w:rPr>
            </w:pPr>
            <w:r w:rsidRPr="00B61BD4">
              <w:rPr>
                <w:snapToGrid/>
                <w:color w:val="000000"/>
                <w:sz w:val="20"/>
              </w:rPr>
              <w:t xml:space="preserve">  Old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0E30BCD1" w14:textId="77777777" w:rsidR="00B61BD4" w:rsidRPr="00B61BD4" w:rsidRDefault="00B61BD4" w:rsidP="00B61BD4">
            <w:pPr>
              <w:widowControl/>
              <w:jc w:val="both"/>
              <w:rPr>
                <w:snapToGrid/>
                <w:color w:val="000000"/>
                <w:sz w:val="20"/>
              </w:rPr>
            </w:pPr>
            <w:r w:rsidRPr="00B61BD4">
              <w:rPr>
                <w:snapToGrid/>
                <w:color w:val="000000"/>
                <w:sz w:val="20"/>
              </w:rPr>
              <w:t xml:space="preserve">     Differences (incremental)</w:t>
            </w:r>
            <w:r w:rsidRPr="00B61BD4">
              <w:rPr>
                <w:snapToGrid/>
                <w:color w:val="000000"/>
                <w:sz w:val="20"/>
                <w:u w:val="single"/>
              </w:rPr>
              <w:t xml:space="preserve">  </w:t>
            </w:r>
          </w:p>
        </w:tc>
      </w:tr>
      <w:tr w:rsidR="00B61BD4" w:rsidRPr="00B61BD4" w14:paraId="753A14F2" w14:textId="77777777" w:rsidTr="00B61BD4">
        <w:trPr>
          <w:trHeight w:val="300"/>
        </w:trPr>
        <w:tc>
          <w:tcPr>
            <w:tcW w:w="3220" w:type="dxa"/>
            <w:tcBorders>
              <w:top w:val="nil"/>
              <w:left w:val="single" w:sz="4" w:space="0" w:color="auto"/>
              <w:bottom w:val="nil"/>
              <w:right w:val="single" w:sz="4" w:space="0" w:color="auto"/>
            </w:tcBorders>
            <w:shd w:val="clear" w:color="auto" w:fill="auto"/>
            <w:noWrap/>
            <w:vAlign w:val="bottom"/>
            <w:hideMark/>
          </w:tcPr>
          <w:p w14:paraId="695D0641" w14:textId="77777777" w:rsidR="00B61BD4" w:rsidRPr="00B61BD4" w:rsidRDefault="00B61BD4" w:rsidP="00B61BD4">
            <w:pPr>
              <w:widowControl/>
              <w:jc w:val="both"/>
              <w:rPr>
                <w:snapToGrid/>
                <w:color w:val="000000"/>
                <w:sz w:val="20"/>
              </w:rPr>
            </w:pPr>
            <w:r w:rsidRPr="00B61BD4">
              <w:rPr>
                <w:snapToGrid/>
                <w:color w:val="000000"/>
                <w:sz w:val="20"/>
              </w:rPr>
              <w:t>Revenue, Sales, or Saving</w:t>
            </w:r>
          </w:p>
        </w:tc>
        <w:tc>
          <w:tcPr>
            <w:tcW w:w="960" w:type="dxa"/>
            <w:tcBorders>
              <w:top w:val="nil"/>
              <w:left w:val="nil"/>
              <w:bottom w:val="nil"/>
              <w:right w:val="single" w:sz="4" w:space="0" w:color="auto"/>
            </w:tcBorders>
            <w:shd w:val="clear" w:color="auto" w:fill="auto"/>
            <w:noWrap/>
            <w:vAlign w:val="bottom"/>
            <w:hideMark/>
          </w:tcPr>
          <w:p w14:paraId="30C5E838"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Sales</w:t>
            </w:r>
            <w:r w:rsidRPr="00B61BD4">
              <w:rPr>
                <w:rFonts w:ascii="Calibri" w:hAnsi="Calibri" w:cs="Calibri"/>
                <w:snapToGrid/>
                <w:color w:val="000000"/>
                <w:sz w:val="20"/>
                <w:vertAlign w:val="subscript"/>
              </w:rPr>
              <w:t>New</w:t>
            </w:r>
            <w:proofErr w:type="spellEnd"/>
          </w:p>
        </w:tc>
        <w:tc>
          <w:tcPr>
            <w:tcW w:w="800" w:type="dxa"/>
            <w:tcBorders>
              <w:top w:val="nil"/>
              <w:left w:val="nil"/>
              <w:bottom w:val="nil"/>
              <w:right w:val="single" w:sz="4" w:space="0" w:color="auto"/>
            </w:tcBorders>
            <w:shd w:val="clear" w:color="auto" w:fill="auto"/>
            <w:noWrap/>
            <w:vAlign w:val="bottom"/>
            <w:hideMark/>
          </w:tcPr>
          <w:p w14:paraId="336A88CE"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Sales</w:t>
            </w:r>
            <w:r w:rsidRPr="00B61BD4">
              <w:rPr>
                <w:rFonts w:ascii="Calibri" w:hAnsi="Calibri" w:cs="Calibri"/>
                <w:snapToGrid/>
                <w:color w:val="000000"/>
                <w:sz w:val="20"/>
                <w:vertAlign w:val="subscript"/>
              </w:rPr>
              <w:t>old</w:t>
            </w:r>
            <w:proofErr w:type="spellEnd"/>
          </w:p>
        </w:tc>
        <w:tc>
          <w:tcPr>
            <w:tcW w:w="2460" w:type="dxa"/>
            <w:tcBorders>
              <w:top w:val="nil"/>
              <w:left w:val="nil"/>
              <w:bottom w:val="nil"/>
              <w:right w:val="single" w:sz="4" w:space="0" w:color="auto"/>
            </w:tcBorders>
            <w:shd w:val="clear" w:color="auto" w:fill="auto"/>
            <w:noWrap/>
            <w:vAlign w:val="bottom"/>
            <w:hideMark/>
          </w:tcPr>
          <w:p w14:paraId="190F2639"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R</w:t>
            </w:r>
          </w:p>
        </w:tc>
      </w:tr>
      <w:tr w:rsidR="00B61BD4" w:rsidRPr="00B61BD4" w14:paraId="5606A4C6" w14:textId="77777777" w:rsidTr="00B61BD4">
        <w:trPr>
          <w:trHeight w:val="300"/>
        </w:trPr>
        <w:tc>
          <w:tcPr>
            <w:tcW w:w="3220" w:type="dxa"/>
            <w:tcBorders>
              <w:top w:val="nil"/>
              <w:left w:val="single" w:sz="4" w:space="0" w:color="auto"/>
              <w:bottom w:val="nil"/>
              <w:right w:val="single" w:sz="4" w:space="0" w:color="auto"/>
            </w:tcBorders>
            <w:shd w:val="clear" w:color="auto" w:fill="auto"/>
            <w:noWrap/>
            <w:vAlign w:val="bottom"/>
            <w:hideMark/>
          </w:tcPr>
          <w:p w14:paraId="5042899D" w14:textId="77777777" w:rsidR="00B61BD4" w:rsidRPr="00B61BD4" w:rsidRDefault="00B61BD4" w:rsidP="00B61BD4">
            <w:pPr>
              <w:widowControl/>
              <w:jc w:val="both"/>
              <w:rPr>
                <w:snapToGrid/>
                <w:color w:val="000000"/>
                <w:sz w:val="20"/>
              </w:rPr>
            </w:pPr>
            <w:r w:rsidRPr="00B61BD4">
              <w:rPr>
                <w:snapToGrid/>
                <w:color w:val="000000"/>
                <w:sz w:val="20"/>
              </w:rPr>
              <w:t>Less: Depreciation (Dep)</w:t>
            </w:r>
          </w:p>
        </w:tc>
        <w:tc>
          <w:tcPr>
            <w:tcW w:w="960" w:type="dxa"/>
            <w:tcBorders>
              <w:top w:val="nil"/>
              <w:left w:val="nil"/>
              <w:bottom w:val="nil"/>
              <w:right w:val="single" w:sz="4" w:space="0" w:color="auto"/>
            </w:tcBorders>
            <w:shd w:val="clear" w:color="auto" w:fill="auto"/>
            <w:noWrap/>
            <w:vAlign w:val="bottom"/>
            <w:hideMark/>
          </w:tcPr>
          <w:p w14:paraId="23A63610"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Dep</w:t>
            </w:r>
            <w:r w:rsidRPr="00B61BD4">
              <w:rPr>
                <w:rFonts w:ascii="Calibri" w:hAnsi="Calibri" w:cs="Calibri"/>
                <w:snapToGrid/>
                <w:color w:val="000000"/>
                <w:sz w:val="20"/>
                <w:vertAlign w:val="subscript"/>
              </w:rPr>
              <w:t>New</w:t>
            </w:r>
            <w:proofErr w:type="spellEnd"/>
          </w:p>
        </w:tc>
        <w:tc>
          <w:tcPr>
            <w:tcW w:w="800" w:type="dxa"/>
            <w:tcBorders>
              <w:top w:val="nil"/>
              <w:left w:val="nil"/>
              <w:bottom w:val="nil"/>
              <w:right w:val="single" w:sz="4" w:space="0" w:color="auto"/>
            </w:tcBorders>
            <w:shd w:val="clear" w:color="auto" w:fill="auto"/>
            <w:noWrap/>
            <w:vAlign w:val="bottom"/>
            <w:hideMark/>
          </w:tcPr>
          <w:p w14:paraId="3A74B81D"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Dep</w:t>
            </w:r>
            <w:r w:rsidRPr="00B61BD4">
              <w:rPr>
                <w:rFonts w:ascii="Calibri" w:hAnsi="Calibri" w:cs="Calibri"/>
                <w:snapToGrid/>
                <w:color w:val="000000"/>
                <w:sz w:val="20"/>
                <w:vertAlign w:val="subscript"/>
              </w:rPr>
              <w:t>old</w:t>
            </w:r>
            <w:proofErr w:type="spellEnd"/>
          </w:p>
        </w:tc>
        <w:tc>
          <w:tcPr>
            <w:tcW w:w="2460" w:type="dxa"/>
            <w:tcBorders>
              <w:top w:val="nil"/>
              <w:left w:val="nil"/>
              <w:bottom w:val="nil"/>
              <w:right w:val="single" w:sz="4" w:space="0" w:color="auto"/>
            </w:tcBorders>
            <w:shd w:val="clear" w:color="auto" w:fill="auto"/>
            <w:noWrap/>
            <w:vAlign w:val="bottom"/>
            <w:hideMark/>
          </w:tcPr>
          <w:p w14:paraId="2AC80222"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Dep</w:t>
            </w:r>
          </w:p>
        </w:tc>
      </w:tr>
      <w:tr w:rsidR="00B61BD4" w:rsidRPr="00B61BD4" w14:paraId="62BF7AA1" w14:textId="77777777" w:rsidTr="00B61BD4">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7EC1246" w14:textId="77777777" w:rsidR="00B61BD4" w:rsidRPr="00B61BD4" w:rsidRDefault="00B61BD4" w:rsidP="00B61BD4">
            <w:pPr>
              <w:widowControl/>
              <w:jc w:val="both"/>
              <w:rPr>
                <w:snapToGrid/>
                <w:color w:val="000000"/>
                <w:sz w:val="20"/>
              </w:rPr>
            </w:pPr>
            <w:r w:rsidRPr="00B61BD4">
              <w:rPr>
                <w:snapToGrid/>
                <w:color w:val="000000"/>
                <w:sz w:val="20"/>
              </w:rPr>
              <w:t>Less: Operating cost (OC)</w:t>
            </w:r>
          </w:p>
        </w:tc>
        <w:tc>
          <w:tcPr>
            <w:tcW w:w="960" w:type="dxa"/>
            <w:tcBorders>
              <w:top w:val="nil"/>
              <w:left w:val="nil"/>
              <w:bottom w:val="single" w:sz="4" w:space="0" w:color="auto"/>
              <w:right w:val="single" w:sz="4" w:space="0" w:color="auto"/>
            </w:tcBorders>
            <w:shd w:val="clear" w:color="auto" w:fill="auto"/>
            <w:noWrap/>
            <w:vAlign w:val="bottom"/>
            <w:hideMark/>
          </w:tcPr>
          <w:p w14:paraId="1685F92C"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OC</w:t>
            </w:r>
            <w:r w:rsidRPr="00B61BD4">
              <w:rPr>
                <w:rFonts w:ascii="Calibri" w:hAnsi="Calibri" w:cs="Calibri"/>
                <w:snapToGrid/>
                <w:color w:val="000000"/>
                <w:sz w:val="20"/>
                <w:vertAlign w:val="subscript"/>
              </w:rPr>
              <w:t>New</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14:paraId="2CB4DC7C" w14:textId="77777777" w:rsidR="00B61BD4" w:rsidRPr="00B61BD4" w:rsidRDefault="00B61BD4" w:rsidP="00B61BD4">
            <w:pPr>
              <w:widowControl/>
              <w:rPr>
                <w:rFonts w:ascii="Calibri" w:hAnsi="Calibri" w:cs="Calibri"/>
                <w:snapToGrid/>
                <w:color w:val="000000"/>
                <w:sz w:val="20"/>
              </w:rPr>
            </w:pPr>
            <w:proofErr w:type="spellStart"/>
            <w:r w:rsidRPr="00B61BD4">
              <w:rPr>
                <w:rFonts w:ascii="Calibri" w:hAnsi="Calibri" w:cs="Calibri"/>
                <w:snapToGrid/>
                <w:color w:val="000000"/>
                <w:sz w:val="20"/>
                <w:vertAlign w:val="subscript"/>
              </w:rPr>
              <w:t>OCold</w:t>
            </w:r>
            <w:proofErr w:type="spellEnd"/>
          </w:p>
        </w:tc>
        <w:tc>
          <w:tcPr>
            <w:tcW w:w="2460" w:type="dxa"/>
            <w:tcBorders>
              <w:top w:val="nil"/>
              <w:left w:val="nil"/>
              <w:bottom w:val="single" w:sz="4" w:space="0" w:color="auto"/>
              <w:right w:val="single" w:sz="4" w:space="0" w:color="auto"/>
            </w:tcBorders>
            <w:shd w:val="clear" w:color="auto" w:fill="auto"/>
            <w:noWrap/>
            <w:vAlign w:val="bottom"/>
            <w:hideMark/>
          </w:tcPr>
          <w:p w14:paraId="317B502C"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OC</w:t>
            </w:r>
          </w:p>
        </w:tc>
      </w:tr>
      <w:tr w:rsidR="00B61BD4" w:rsidRPr="00B61BD4" w14:paraId="160F0254" w14:textId="77777777" w:rsidTr="00B61BD4">
        <w:trPr>
          <w:trHeight w:val="360"/>
        </w:trPr>
        <w:tc>
          <w:tcPr>
            <w:tcW w:w="3220" w:type="dxa"/>
            <w:tcBorders>
              <w:top w:val="nil"/>
              <w:left w:val="single" w:sz="4" w:space="0" w:color="auto"/>
              <w:bottom w:val="nil"/>
              <w:right w:val="single" w:sz="4" w:space="0" w:color="auto"/>
            </w:tcBorders>
            <w:shd w:val="clear" w:color="auto" w:fill="auto"/>
            <w:noWrap/>
            <w:vAlign w:val="bottom"/>
            <w:hideMark/>
          </w:tcPr>
          <w:p w14:paraId="66D059BD" w14:textId="77777777" w:rsidR="00B61BD4" w:rsidRPr="00B61BD4" w:rsidRDefault="00B61BD4" w:rsidP="00B61BD4">
            <w:pPr>
              <w:widowControl/>
              <w:jc w:val="both"/>
              <w:rPr>
                <w:b/>
                <w:bCs/>
                <w:snapToGrid/>
                <w:color w:val="000000"/>
                <w:sz w:val="20"/>
              </w:rPr>
            </w:pPr>
            <w:r w:rsidRPr="00B61BD4">
              <w:rPr>
                <w:b/>
                <w:bCs/>
                <w:snapToGrid/>
                <w:color w:val="000000"/>
                <w:sz w:val="20"/>
              </w:rPr>
              <w:t>EARNINGS BEFORE TAX:</w:t>
            </w:r>
          </w:p>
        </w:tc>
        <w:tc>
          <w:tcPr>
            <w:tcW w:w="960" w:type="dxa"/>
            <w:tcBorders>
              <w:top w:val="nil"/>
              <w:left w:val="nil"/>
              <w:bottom w:val="nil"/>
              <w:right w:val="single" w:sz="4" w:space="0" w:color="auto"/>
            </w:tcBorders>
            <w:shd w:val="clear" w:color="auto" w:fill="auto"/>
            <w:noWrap/>
            <w:vAlign w:val="bottom"/>
            <w:hideMark/>
          </w:tcPr>
          <w:p w14:paraId="620F8D09"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EBIT</w:t>
            </w:r>
            <w:r w:rsidRPr="00B61BD4">
              <w:rPr>
                <w:rFonts w:ascii="Calibri" w:hAnsi="Calibri" w:cs="Calibri"/>
                <w:snapToGrid/>
                <w:color w:val="000000"/>
                <w:sz w:val="22"/>
                <w:szCs w:val="22"/>
                <w:vertAlign w:val="subscript"/>
              </w:rPr>
              <w:t>New</w:t>
            </w:r>
            <w:proofErr w:type="spellEnd"/>
          </w:p>
        </w:tc>
        <w:tc>
          <w:tcPr>
            <w:tcW w:w="800" w:type="dxa"/>
            <w:tcBorders>
              <w:top w:val="nil"/>
              <w:left w:val="nil"/>
              <w:bottom w:val="nil"/>
              <w:right w:val="single" w:sz="4" w:space="0" w:color="auto"/>
            </w:tcBorders>
            <w:shd w:val="clear" w:color="auto" w:fill="auto"/>
            <w:noWrap/>
            <w:vAlign w:val="bottom"/>
            <w:hideMark/>
          </w:tcPr>
          <w:p w14:paraId="09A28942"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EBIT</w:t>
            </w:r>
            <w:r w:rsidRPr="00B61BD4">
              <w:rPr>
                <w:rFonts w:ascii="Calibri" w:hAnsi="Calibri" w:cs="Calibri"/>
                <w:snapToGrid/>
                <w:color w:val="000000"/>
                <w:sz w:val="22"/>
                <w:szCs w:val="22"/>
                <w:vertAlign w:val="subscript"/>
              </w:rPr>
              <w:t>Old</w:t>
            </w:r>
            <w:proofErr w:type="spellEnd"/>
          </w:p>
        </w:tc>
        <w:tc>
          <w:tcPr>
            <w:tcW w:w="2460" w:type="dxa"/>
            <w:tcBorders>
              <w:top w:val="nil"/>
              <w:left w:val="nil"/>
              <w:bottom w:val="nil"/>
              <w:right w:val="single" w:sz="4" w:space="0" w:color="auto"/>
            </w:tcBorders>
            <w:shd w:val="clear" w:color="auto" w:fill="auto"/>
            <w:noWrap/>
            <w:vAlign w:val="bottom"/>
            <w:hideMark/>
          </w:tcPr>
          <w:p w14:paraId="3B786D89"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EBT</w:t>
            </w:r>
          </w:p>
        </w:tc>
      </w:tr>
      <w:tr w:rsidR="00B61BD4" w:rsidRPr="00B61BD4" w14:paraId="5C7172CA" w14:textId="77777777" w:rsidTr="00B61BD4">
        <w:trPr>
          <w:trHeight w:val="36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8D91706" w14:textId="77777777" w:rsidR="00B61BD4" w:rsidRPr="00B61BD4" w:rsidRDefault="00B61BD4" w:rsidP="00B61BD4">
            <w:pPr>
              <w:widowControl/>
              <w:jc w:val="both"/>
              <w:rPr>
                <w:snapToGrid/>
                <w:color w:val="000000"/>
                <w:sz w:val="20"/>
              </w:rPr>
            </w:pPr>
            <w:r w:rsidRPr="00B61BD4">
              <w:rPr>
                <w:snapToGrid/>
                <w:color w:val="000000"/>
                <w:sz w:val="20"/>
              </w:rPr>
              <w:t>Less: Tax</w:t>
            </w:r>
          </w:p>
        </w:tc>
        <w:tc>
          <w:tcPr>
            <w:tcW w:w="960" w:type="dxa"/>
            <w:tcBorders>
              <w:top w:val="nil"/>
              <w:left w:val="nil"/>
              <w:bottom w:val="single" w:sz="4" w:space="0" w:color="auto"/>
              <w:right w:val="single" w:sz="4" w:space="0" w:color="auto"/>
            </w:tcBorders>
            <w:shd w:val="clear" w:color="auto" w:fill="auto"/>
            <w:noWrap/>
            <w:vAlign w:val="bottom"/>
            <w:hideMark/>
          </w:tcPr>
          <w:p w14:paraId="1B551819"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Tax</w:t>
            </w:r>
            <w:r w:rsidRPr="00B61BD4">
              <w:rPr>
                <w:rFonts w:ascii="Calibri" w:hAnsi="Calibri" w:cs="Calibri"/>
                <w:snapToGrid/>
                <w:color w:val="000000"/>
                <w:sz w:val="22"/>
                <w:szCs w:val="22"/>
                <w:vertAlign w:val="subscript"/>
              </w:rPr>
              <w:t>New</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14:paraId="2A8A4589"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Tax</w:t>
            </w:r>
            <w:r w:rsidRPr="00B61BD4">
              <w:rPr>
                <w:rFonts w:ascii="Calibri" w:hAnsi="Calibri" w:cs="Calibri"/>
                <w:snapToGrid/>
                <w:color w:val="000000"/>
                <w:sz w:val="22"/>
                <w:szCs w:val="22"/>
                <w:vertAlign w:val="subscript"/>
              </w:rPr>
              <w:t>Old</w:t>
            </w:r>
            <w:proofErr w:type="spellEnd"/>
          </w:p>
        </w:tc>
        <w:tc>
          <w:tcPr>
            <w:tcW w:w="2460" w:type="dxa"/>
            <w:tcBorders>
              <w:top w:val="nil"/>
              <w:left w:val="nil"/>
              <w:bottom w:val="single" w:sz="4" w:space="0" w:color="auto"/>
              <w:right w:val="single" w:sz="4" w:space="0" w:color="auto"/>
            </w:tcBorders>
            <w:shd w:val="clear" w:color="auto" w:fill="auto"/>
            <w:noWrap/>
            <w:vAlign w:val="bottom"/>
            <w:hideMark/>
          </w:tcPr>
          <w:p w14:paraId="159A5311" w14:textId="77777777" w:rsidR="00B61BD4" w:rsidRPr="00B61BD4" w:rsidRDefault="00B61BD4" w:rsidP="00B61BD4">
            <w:pPr>
              <w:widowControl/>
              <w:jc w:val="center"/>
              <w:rPr>
                <w:snapToGrid/>
                <w:color w:val="000000"/>
                <w:sz w:val="20"/>
              </w:rPr>
            </w:pPr>
            <w:r w:rsidRPr="00B61BD4">
              <w:rPr>
                <w:snapToGrid/>
                <w:color w:val="000000"/>
                <w:sz w:val="20"/>
              </w:rPr>
              <w:t>tax.</w:t>
            </w:r>
          </w:p>
        </w:tc>
      </w:tr>
      <w:tr w:rsidR="00B61BD4" w:rsidRPr="00B61BD4" w14:paraId="36F2F874" w14:textId="77777777" w:rsidTr="00B61BD4">
        <w:trPr>
          <w:trHeight w:val="360"/>
        </w:trPr>
        <w:tc>
          <w:tcPr>
            <w:tcW w:w="3220" w:type="dxa"/>
            <w:tcBorders>
              <w:top w:val="nil"/>
              <w:left w:val="single" w:sz="4" w:space="0" w:color="auto"/>
              <w:bottom w:val="nil"/>
              <w:right w:val="single" w:sz="4" w:space="0" w:color="auto"/>
            </w:tcBorders>
            <w:shd w:val="clear" w:color="auto" w:fill="auto"/>
            <w:noWrap/>
            <w:vAlign w:val="bottom"/>
            <w:hideMark/>
          </w:tcPr>
          <w:p w14:paraId="074D9165" w14:textId="77777777" w:rsidR="00B61BD4" w:rsidRPr="00B61BD4" w:rsidRDefault="00B61BD4" w:rsidP="00B61BD4">
            <w:pPr>
              <w:widowControl/>
              <w:jc w:val="both"/>
              <w:rPr>
                <w:b/>
                <w:bCs/>
                <w:snapToGrid/>
                <w:color w:val="000000"/>
                <w:sz w:val="20"/>
              </w:rPr>
            </w:pPr>
            <w:r w:rsidRPr="00B61BD4">
              <w:rPr>
                <w:b/>
                <w:bCs/>
                <w:snapToGrid/>
                <w:color w:val="000000"/>
                <w:sz w:val="20"/>
              </w:rPr>
              <w:lastRenderedPageBreak/>
              <w:t>Net Income</w:t>
            </w:r>
          </w:p>
        </w:tc>
        <w:tc>
          <w:tcPr>
            <w:tcW w:w="960" w:type="dxa"/>
            <w:tcBorders>
              <w:top w:val="nil"/>
              <w:left w:val="nil"/>
              <w:bottom w:val="nil"/>
              <w:right w:val="single" w:sz="4" w:space="0" w:color="auto"/>
            </w:tcBorders>
            <w:shd w:val="clear" w:color="auto" w:fill="auto"/>
            <w:noWrap/>
            <w:vAlign w:val="bottom"/>
            <w:hideMark/>
          </w:tcPr>
          <w:p w14:paraId="45CF7348"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NI</w:t>
            </w:r>
            <w:r w:rsidRPr="00B61BD4">
              <w:rPr>
                <w:rFonts w:ascii="Calibri" w:hAnsi="Calibri" w:cs="Calibri"/>
                <w:snapToGrid/>
                <w:color w:val="000000"/>
                <w:sz w:val="22"/>
                <w:szCs w:val="22"/>
                <w:vertAlign w:val="subscript"/>
              </w:rPr>
              <w:t>New</w:t>
            </w:r>
            <w:proofErr w:type="spellEnd"/>
          </w:p>
        </w:tc>
        <w:tc>
          <w:tcPr>
            <w:tcW w:w="800" w:type="dxa"/>
            <w:tcBorders>
              <w:top w:val="nil"/>
              <w:left w:val="nil"/>
              <w:bottom w:val="nil"/>
              <w:right w:val="single" w:sz="4" w:space="0" w:color="auto"/>
            </w:tcBorders>
            <w:shd w:val="clear" w:color="auto" w:fill="auto"/>
            <w:noWrap/>
            <w:vAlign w:val="bottom"/>
            <w:hideMark/>
          </w:tcPr>
          <w:p w14:paraId="428675B6"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NI</w:t>
            </w:r>
            <w:r w:rsidRPr="00B61BD4">
              <w:rPr>
                <w:rFonts w:ascii="Calibri" w:hAnsi="Calibri" w:cs="Calibri"/>
                <w:snapToGrid/>
                <w:color w:val="000000"/>
                <w:sz w:val="22"/>
                <w:szCs w:val="22"/>
                <w:vertAlign w:val="subscript"/>
              </w:rPr>
              <w:t>Old</w:t>
            </w:r>
            <w:proofErr w:type="spellEnd"/>
          </w:p>
        </w:tc>
        <w:tc>
          <w:tcPr>
            <w:tcW w:w="2460" w:type="dxa"/>
            <w:tcBorders>
              <w:top w:val="nil"/>
              <w:left w:val="nil"/>
              <w:bottom w:val="nil"/>
              <w:right w:val="single" w:sz="4" w:space="0" w:color="auto"/>
            </w:tcBorders>
            <w:shd w:val="clear" w:color="auto" w:fill="auto"/>
            <w:noWrap/>
            <w:vAlign w:val="bottom"/>
            <w:hideMark/>
          </w:tcPr>
          <w:p w14:paraId="3B5E97D1"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b/>
                <w:bCs/>
                <w:snapToGrid/>
                <w:color w:val="000000"/>
                <w:sz w:val="20"/>
              </w:rPr>
              <w:t>EAT</w:t>
            </w:r>
          </w:p>
        </w:tc>
      </w:tr>
      <w:tr w:rsidR="00B61BD4" w:rsidRPr="00B61BD4" w14:paraId="0E3D4BB3" w14:textId="77777777" w:rsidTr="00B61BD4">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2325794" w14:textId="77777777" w:rsidR="00B61BD4" w:rsidRPr="00B61BD4" w:rsidRDefault="00B61BD4" w:rsidP="00B61BD4">
            <w:pPr>
              <w:widowControl/>
              <w:jc w:val="both"/>
              <w:rPr>
                <w:snapToGrid/>
                <w:color w:val="000000"/>
                <w:sz w:val="20"/>
              </w:rPr>
            </w:pPr>
            <w:r w:rsidRPr="00B61BD4">
              <w:rPr>
                <w:snapToGrid/>
                <w:color w:val="000000"/>
                <w:sz w:val="20"/>
              </w:rPr>
              <w:t>Plus:   DEP</w:t>
            </w:r>
          </w:p>
        </w:tc>
        <w:tc>
          <w:tcPr>
            <w:tcW w:w="960" w:type="dxa"/>
            <w:tcBorders>
              <w:top w:val="nil"/>
              <w:left w:val="nil"/>
              <w:bottom w:val="single" w:sz="4" w:space="0" w:color="auto"/>
              <w:right w:val="single" w:sz="4" w:space="0" w:color="auto"/>
            </w:tcBorders>
            <w:shd w:val="clear" w:color="auto" w:fill="auto"/>
            <w:noWrap/>
            <w:vAlign w:val="bottom"/>
            <w:hideMark/>
          </w:tcPr>
          <w:p w14:paraId="00568FA7"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Dep</w:t>
            </w:r>
            <w:r w:rsidRPr="00B61BD4">
              <w:rPr>
                <w:rFonts w:ascii="Calibri" w:hAnsi="Calibri" w:cs="Calibri"/>
                <w:snapToGrid/>
                <w:color w:val="000000"/>
                <w:sz w:val="20"/>
                <w:vertAlign w:val="subscript"/>
              </w:rPr>
              <w:t>New</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14:paraId="13D1A6B4" w14:textId="77777777" w:rsidR="00B61BD4" w:rsidRPr="00B61BD4" w:rsidRDefault="00B61BD4" w:rsidP="00B61BD4">
            <w:pPr>
              <w:widowControl/>
              <w:rPr>
                <w:rFonts w:ascii="Calibri" w:hAnsi="Calibri" w:cs="Calibri"/>
                <w:snapToGrid/>
                <w:color w:val="000000"/>
                <w:sz w:val="22"/>
                <w:szCs w:val="22"/>
              </w:rPr>
            </w:pPr>
            <w:proofErr w:type="spellStart"/>
            <w:r w:rsidRPr="00B61BD4">
              <w:rPr>
                <w:rFonts w:ascii="Calibri" w:hAnsi="Calibri" w:cs="Calibri"/>
                <w:snapToGrid/>
                <w:color w:val="000000"/>
                <w:sz w:val="22"/>
                <w:szCs w:val="22"/>
              </w:rPr>
              <w:t>Dep</w:t>
            </w:r>
            <w:r w:rsidRPr="00B61BD4">
              <w:rPr>
                <w:rFonts w:ascii="Calibri" w:hAnsi="Calibri" w:cs="Calibri"/>
                <w:snapToGrid/>
                <w:color w:val="000000"/>
                <w:sz w:val="20"/>
                <w:vertAlign w:val="subscript"/>
              </w:rPr>
              <w:t>old</w:t>
            </w:r>
            <w:proofErr w:type="spellEnd"/>
          </w:p>
        </w:tc>
        <w:tc>
          <w:tcPr>
            <w:tcW w:w="2460" w:type="dxa"/>
            <w:tcBorders>
              <w:top w:val="nil"/>
              <w:left w:val="nil"/>
              <w:bottom w:val="single" w:sz="4" w:space="0" w:color="auto"/>
              <w:right w:val="single" w:sz="4" w:space="0" w:color="auto"/>
            </w:tcBorders>
            <w:shd w:val="clear" w:color="auto" w:fill="auto"/>
            <w:noWrap/>
            <w:vAlign w:val="bottom"/>
            <w:hideMark/>
          </w:tcPr>
          <w:p w14:paraId="6CF5013C"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Dep</w:t>
            </w:r>
            <w:r w:rsidRPr="00B61BD4">
              <w:rPr>
                <w:b/>
                <w:bCs/>
                <w:snapToGrid/>
                <w:color w:val="000000"/>
                <w:sz w:val="20"/>
              </w:rPr>
              <w:t xml:space="preserve"> </w:t>
            </w:r>
          </w:p>
        </w:tc>
      </w:tr>
      <w:tr w:rsidR="00B61BD4" w:rsidRPr="00B61BD4" w14:paraId="330E8835" w14:textId="77777777" w:rsidTr="00B61BD4">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08DC31B" w14:textId="77777777" w:rsidR="00B61BD4" w:rsidRPr="00B61BD4" w:rsidRDefault="00B61BD4" w:rsidP="00B61BD4">
            <w:pPr>
              <w:widowControl/>
              <w:jc w:val="both"/>
              <w:rPr>
                <w:b/>
                <w:bCs/>
                <w:snapToGrid/>
                <w:color w:val="000000"/>
                <w:sz w:val="20"/>
              </w:rPr>
            </w:pPr>
            <w:r w:rsidRPr="00B61BD4">
              <w:rPr>
                <w:b/>
                <w:bCs/>
                <w:snapToGrid/>
                <w:color w:val="000000"/>
                <w:sz w:val="20"/>
              </w:rPr>
              <w:t>INCREMENTAL CASH FLOWS</w:t>
            </w:r>
            <w:r w:rsidRPr="00B61BD4">
              <w:rPr>
                <w:snapToGrid/>
                <w:color w:val="000000"/>
                <w:sz w:val="2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982BBAD" w14:textId="77777777" w:rsidR="00B61BD4" w:rsidRPr="00B61BD4" w:rsidRDefault="00B61BD4" w:rsidP="00B61BD4">
            <w:pPr>
              <w:widowControl/>
              <w:jc w:val="both"/>
              <w:rPr>
                <w:b/>
                <w:bCs/>
                <w:snapToGrid/>
                <w:color w:val="000000"/>
                <w:sz w:val="20"/>
              </w:rPr>
            </w:pPr>
            <w:proofErr w:type="spellStart"/>
            <w:r w:rsidRPr="00B61BD4">
              <w:rPr>
                <w:b/>
                <w:bCs/>
                <w:snapToGrid/>
                <w:color w:val="000000"/>
                <w:sz w:val="20"/>
              </w:rPr>
              <w:t>ICF</w:t>
            </w:r>
            <w:r w:rsidRPr="00B61BD4">
              <w:rPr>
                <w:b/>
                <w:bCs/>
                <w:snapToGrid/>
                <w:color w:val="000000"/>
                <w:sz w:val="20"/>
                <w:vertAlign w:val="subscript"/>
              </w:rPr>
              <w:t>New</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14:paraId="67669FA8" w14:textId="77777777" w:rsidR="00B61BD4" w:rsidRPr="00B61BD4" w:rsidRDefault="00B61BD4" w:rsidP="00B61BD4">
            <w:pPr>
              <w:widowControl/>
              <w:jc w:val="both"/>
              <w:rPr>
                <w:b/>
                <w:bCs/>
                <w:snapToGrid/>
                <w:color w:val="000000"/>
                <w:sz w:val="20"/>
              </w:rPr>
            </w:pPr>
            <w:proofErr w:type="spellStart"/>
            <w:r w:rsidRPr="00B61BD4">
              <w:rPr>
                <w:b/>
                <w:bCs/>
                <w:snapToGrid/>
                <w:color w:val="000000"/>
                <w:sz w:val="20"/>
              </w:rPr>
              <w:t>ICF</w:t>
            </w:r>
            <w:r w:rsidRPr="00B61BD4">
              <w:rPr>
                <w:b/>
                <w:bCs/>
                <w:snapToGrid/>
                <w:color w:val="000000"/>
                <w:sz w:val="20"/>
                <w:vertAlign w:val="subscript"/>
              </w:rPr>
              <w:t>Old</w:t>
            </w:r>
            <w:proofErr w:type="spellEnd"/>
          </w:p>
        </w:tc>
        <w:tc>
          <w:tcPr>
            <w:tcW w:w="2460" w:type="dxa"/>
            <w:tcBorders>
              <w:top w:val="nil"/>
              <w:left w:val="nil"/>
              <w:bottom w:val="single" w:sz="4" w:space="0" w:color="auto"/>
              <w:right w:val="single" w:sz="4" w:space="0" w:color="auto"/>
            </w:tcBorders>
            <w:shd w:val="clear" w:color="auto" w:fill="auto"/>
            <w:noWrap/>
            <w:vAlign w:val="bottom"/>
            <w:hideMark/>
          </w:tcPr>
          <w:p w14:paraId="6707D8A1" w14:textId="77777777" w:rsidR="00B61BD4" w:rsidRPr="00B61BD4" w:rsidRDefault="00B61BD4" w:rsidP="00B61BD4">
            <w:pPr>
              <w:widowControl/>
              <w:jc w:val="center"/>
              <w:rPr>
                <w:rFonts w:ascii="MT Symbol" w:hAnsi="MT Symbol" w:cs="Calibri"/>
                <w:snapToGrid/>
                <w:color w:val="000000"/>
                <w:sz w:val="20"/>
              </w:rPr>
            </w:pPr>
            <w:r w:rsidRPr="00B61BD4">
              <w:rPr>
                <w:rFonts w:ascii="Symbol" w:hAnsi="Symbol" w:cs="Calibri"/>
                <w:snapToGrid/>
                <w:color w:val="000000"/>
                <w:sz w:val="20"/>
              </w:rPr>
              <w:t></w:t>
            </w:r>
            <w:r w:rsidRPr="00B61BD4">
              <w:rPr>
                <w:snapToGrid/>
                <w:color w:val="000000"/>
                <w:sz w:val="20"/>
              </w:rPr>
              <w:t>CF</w:t>
            </w:r>
          </w:p>
        </w:tc>
      </w:tr>
    </w:tbl>
    <w:p w14:paraId="4F8C2C6C" w14:textId="77777777" w:rsidR="00B61BD4" w:rsidRDefault="00B61BD4">
      <w:pPr>
        <w:jc w:val="both"/>
        <w:rPr>
          <w:b/>
          <w:sz w:val="20"/>
        </w:rPr>
      </w:pPr>
    </w:p>
    <w:p w14:paraId="4F911CE6" w14:textId="77777777" w:rsidR="00B61BD4" w:rsidRDefault="00B61BD4">
      <w:pPr>
        <w:jc w:val="both"/>
        <w:rPr>
          <w:b/>
          <w:sz w:val="20"/>
        </w:rPr>
      </w:pPr>
    </w:p>
    <w:p w14:paraId="0D0E9274" w14:textId="77777777" w:rsidR="00B61BD4" w:rsidRDefault="00B61BD4">
      <w:pPr>
        <w:jc w:val="both"/>
        <w:rPr>
          <w:b/>
          <w:sz w:val="20"/>
        </w:rPr>
      </w:pPr>
    </w:p>
    <w:p w14:paraId="03151907" w14:textId="77777777" w:rsidR="00B61BD4" w:rsidRDefault="00B61BD4">
      <w:pPr>
        <w:jc w:val="both"/>
        <w:rPr>
          <w:b/>
          <w:sz w:val="20"/>
        </w:rPr>
      </w:pPr>
    </w:p>
    <w:p w14:paraId="5B6DCD73" w14:textId="77777777" w:rsidR="001E2766" w:rsidRDefault="001E2766">
      <w:pPr>
        <w:numPr>
          <w:ilvl w:val="0"/>
          <w:numId w:val="12"/>
        </w:numPr>
        <w:rPr>
          <w:sz w:val="20"/>
        </w:rPr>
      </w:pPr>
      <w:r>
        <w:rPr>
          <w:sz w:val="20"/>
        </w:rPr>
        <w:t xml:space="preserve">Note, the addition or reduction in NWC is based on a constant amount. If it varies over the life of the equipment then </w:t>
      </w:r>
      <w:r w:rsidR="00BF0401">
        <w:rPr>
          <w:sz w:val="20"/>
        </w:rPr>
        <w:t xml:space="preserve">NWC </w:t>
      </w:r>
      <w:r>
        <w:rPr>
          <w:sz w:val="20"/>
        </w:rPr>
        <w:t xml:space="preserve">must be considered in the cash flow analysis. </w:t>
      </w:r>
    </w:p>
    <w:p w14:paraId="1E6F9F8E" w14:textId="77777777" w:rsidR="001E2766" w:rsidRDefault="001E2766">
      <w:pPr>
        <w:numPr>
          <w:ilvl w:val="0"/>
          <w:numId w:val="12"/>
        </w:numPr>
        <w:rPr>
          <w:sz w:val="20"/>
        </w:rPr>
      </w:pPr>
      <w:r>
        <w:rPr>
          <w:sz w:val="20"/>
        </w:rPr>
        <w:t>The above format of the incremental cash flow can be written as:</w:t>
      </w:r>
    </w:p>
    <w:p w14:paraId="3B48CED9" w14:textId="77777777" w:rsidR="001E2766" w:rsidRDefault="001E2766">
      <w:pPr>
        <w:ind w:firstLine="720"/>
        <w:jc w:val="both"/>
        <w:rPr>
          <w:sz w:val="20"/>
          <w:u w:val="single"/>
        </w:rPr>
      </w:pPr>
      <w:r w:rsidRPr="008A4873">
        <w:rPr>
          <w:position w:val="-10"/>
          <w:sz w:val="20"/>
        </w:rPr>
        <w:object w:dxaOrig="4760" w:dyaOrig="320" w14:anchorId="195CD51E">
          <v:shape id="_x0000_i1066" type="#_x0000_t75" style="width:237.75pt;height:15.75pt" o:ole="" fillcolor="window">
            <v:imagedata r:id="rId89" o:title=""/>
          </v:shape>
          <o:OLEObject Type="Embed" ProgID="Equation.3" ShapeID="_x0000_i1066" DrawAspect="Content" ObjectID="_1712992054" r:id="rId90"/>
        </w:object>
      </w:r>
    </w:p>
    <w:p w14:paraId="73342083" w14:textId="77777777" w:rsidR="001E2766" w:rsidRDefault="001E2766">
      <w:pPr>
        <w:jc w:val="both"/>
        <w:rPr>
          <w:sz w:val="20"/>
        </w:rPr>
      </w:pPr>
      <w:r>
        <w:rPr>
          <w:sz w:val="20"/>
        </w:rPr>
        <w:t>One other cash flow, incremental salvage value must be considered in the analysis:</w:t>
      </w:r>
    </w:p>
    <w:p w14:paraId="31D03EF2" w14:textId="77777777" w:rsidR="001E2766" w:rsidRDefault="001E2766">
      <w:pPr>
        <w:jc w:val="both"/>
        <w:rPr>
          <w:sz w:val="20"/>
        </w:rPr>
      </w:pPr>
    </w:p>
    <w:p w14:paraId="1D0B9F69" w14:textId="77777777" w:rsidR="001E2766" w:rsidRDefault="001E2766">
      <w:pPr>
        <w:ind w:firstLine="720"/>
        <w:jc w:val="both"/>
        <w:rPr>
          <w:sz w:val="20"/>
          <w:u w:val="single"/>
        </w:rPr>
      </w:pPr>
      <w:r w:rsidRPr="008A4873">
        <w:rPr>
          <w:position w:val="-10"/>
          <w:sz w:val="20"/>
        </w:rPr>
        <w:object w:dxaOrig="3379" w:dyaOrig="320" w14:anchorId="196893E7">
          <v:shape id="_x0000_i1067" type="#_x0000_t75" style="width:168.75pt;height:15.75pt" o:ole="" fillcolor="window">
            <v:imagedata r:id="rId91" o:title=""/>
          </v:shape>
          <o:OLEObject Type="Embed" ProgID="Equation.3" ShapeID="_x0000_i1067" DrawAspect="Content" ObjectID="_1712992055" r:id="rId92"/>
        </w:object>
      </w:r>
    </w:p>
    <w:p w14:paraId="61EF3C49" w14:textId="77777777" w:rsidR="001E2766" w:rsidRDefault="001E2766">
      <w:pPr>
        <w:jc w:val="both"/>
        <w:rPr>
          <w:sz w:val="20"/>
          <w:u w:val="single"/>
        </w:rPr>
      </w:pPr>
      <w:r>
        <w:rPr>
          <w:b/>
          <w:sz w:val="20"/>
          <w:u w:val="single"/>
        </w:rPr>
        <w:t>EXPANSION PROJECT</w:t>
      </w:r>
      <w:r>
        <w:rPr>
          <w:sz w:val="20"/>
          <w:u w:val="single"/>
        </w:rPr>
        <w:t xml:space="preserve">: </w:t>
      </w:r>
      <w:r w:rsidRPr="008A4873">
        <w:rPr>
          <w:position w:val="-10"/>
          <w:sz w:val="20"/>
        </w:rPr>
        <w:object w:dxaOrig="4080" w:dyaOrig="320" w14:anchorId="5BFEBAA4">
          <v:shape id="_x0000_i1068" type="#_x0000_t75" style="width:204pt;height:15.75pt" o:ole="" fillcolor="window">
            <v:imagedata r:id="rId93" o:title=""/>
          </v:shape>
          <o:OLEObject Type="Embed" ProgID="Equation.3" ShapeID="_x0000_i1068" DrawAspect="Content" ObjectID="_1712992056" r:id="rId94"/>
        </w:object>
      </w:r>
    </w:p>
    <w:p w14:paraId="31E89EC0" w14:textId="77777777" w:rsidR="001E2766" w:rsidRDefault="001E2766">
      <w:pPr>
        <w:pStyle w:val="Heading1"/>
        <w:ind w:left="720" w:firstLine="720"/>
      </w:pPr>
      <w:r>
        <w:t>BREAKEVEN AND LEVERAGES</w:t>
      </w:r>
    </w:p>
    <w:p w14:paraId="441F0A9C" w14:textId="77777777" w:rsidR="00BF0401" w:rsidRPr="00BF0401" w:rsidRDefault="00BF0401" w:rsidP="00BF0401"/>
    <w:p w14:paraId="75E6DADC" w14:textId="77777777" w:rsidR="001E2766" w:rsidRDefault="001E2766">
      <w:pPr>
        <w:tabs>
          <w:tab w:val="center" w:pos="4680"/>
        </w:tabs>
        <w:jc w:val="both"/>
        <w:rPr>
          <w:sz w:val="20"/>
          <w:u w:val="single"/>
        </w:rPr>
      </w:pPr>
      <w:r w:rsidRPr="00BF0401">
        <w:rPr>
          <w:b/>
          <w:sz w:val="20"/>
        </w:rPr>
        <w:t>INCOME STATEMENT</w:t>
      </w:r>
    </w:p>
    <w:tbl>
      <w:tblPr>
        <w:tblW w:w="6585" w:type="dxa"/>
        <w:tblInd w:w="93" w:type="dxa"/>
        <w:tblLook w:val="04A0" w:firstRow="1" w:lastRow="0" w:firstColumn="1" w:lastColumn="0" w:noHBand="0" w:noVBand="1"/>
      </w:tblPr>
      <w:tblGrid>
        <w:gridCol w:w="2400"/>
        <w:gridCol w:w="4185"/>
      </w:tblGrid>
      <w:tr w:rsidR="00BF0401" w:rsidRPr="00BF0401" w14:paraId="1B5FFDB3" w14:textId="77777777" w:rsidTr="00BF0401">
        <w:trPr>
          <w:trHeight w:val="300"/>
        </w:trPr>
        <w:tc>
          <w:tcPr>
            <w:tcW w:w="2400" w:type="dxa"/>
            <w:tcBorders>
              <w:top w:val="single" w:sz="4" w:space="0" w:color="auto"/>
              <w:left w:val="single" w:sz="4" w:space="0" w:color="auto"/>
              <w:bottom w:val="nil"/>
              <w:right w:val="single" w:sz="4" w:space="0" w:color="auto"/>
            </w:tcBorders>
            <w:shd w:val="clear" w:color="auto" w:fill="auto"/>
            <w:noWrap/>
            <w:vAlign w:val="bottom"/>
            <w:hideMark/>
          </w:tcPr>
          <w:p w14:paraId="3467221C" w14:textId="77777777" w:rsidR="00BF0401" w:rsidRPr="00BF0401" w:rsidRDefault="00BF0401" w:rsidP="00BF0401">
            <w:pPr>
              <w:widowControl/>
              <w:jc w:val="both"/>
              <w:rPr>
                <w:snapToGrid/>
                <w:color w:val="000000"/>
                <w:szCs w:val="24"/>
              </w:rPr>
            </w:pPr>
            <w:r w:rsidRPr="00BF0401">
              <w:rPr>
                <w:snapToGrid/>
                <w:color w:val="000000"/>
                <w:szCs w:val="24"/>
              </w:rPr>
              <w:t>SALES</w:t>
            </w:r>
          </w:p>
        </w:tc>
        <w:tc>
          <w:tcPr>
            <w:tcW w:w="4185" w:type="dxa"/>
            <w:tcBorders>
              <w:top w:val="single" w:sz="4" w:space="0" w:color="auto"/>
              <w:left w:val="nil"/>
              <w:bottom w:val="nil"/>
              <w:right w:val="single" w:sz="4" w:space="0" w:color="auto"/>
            </w:tcBorders>
            <w:shd w:val="clear" w:color="auto" w:fill="auto"/>
            <w:noWrap/>
            <w:vAlign w:val="bottom"/>
            <w:hideMark/>
          </w:tcPr>
          <w:p w14:paraId="73944D22" w14:textId="77777777" w:rsidR="00BF0401" w:rsidRPr="00BF0401" w:rsidRDefault="00BF0401" w:rsidP="00BF0401">
            <w:pPr>
              <w:widowControl/>
              <w:jc w:val="center"/>
              <w:rPr>
                <w:snapToGrid/>
                <w:color w:val="000000"/>
                <w:szCs w:val="24"/>
              </w:rPr>
            </w:pPr>
            <w:r w:rsidRPr="00BF0401">
              <w:rPr>
                <w:snapToGrid/>
                <w:color w:val="000000"/>
                <w:szCs w:val="24"/>
              </w:rPr>
              <w:t>P x Q</w:t>
            </w:r>
          </w:p>
        </w:tc>
      </w:tr>
      <w:tr w:rsidR="00BF0401" w:rsidRPr="00BF0401" w14:paraId="7F5C516B" w14:textId="77777777" w:rsidTr="00BF0401">
        <w:trPr>
          <w:trHeight w:val="300"/>
        </w:trPr>
        <w:tc>
          <w:tcPr>
            <w:tcW w:w="2400" w:type="dxa"/>
            <w:tcBorders>
              <w:top w:val="nil"/>
              <w:left w:val="single" w:sz="4" w:space="0" w:color="auto"/>
              <w:bottom w:val="nil"/>
              <w:right w:val="single" w:sz="4" w:space="0" w:color="auto"/>
            </w:tcBorders>
            <w:shd w:val="clear" w:color="auto" w:fill="auto"/>
            <w:noWrap/>
            <w:vAlign w:val="bottom"/>
            <w:hideMark/>
          </w:tcPr>
          <w:p w14:paraId="4C9488AE" w14:textId="77777777" w:rsidR="00BF0401" w:rsidRPr="00BF0401" w:rsidRDefault="00BF0401" w:rsidP="00BF0401">
            <w:pPr>
              <w:widowControl/>
              <w:jc w:val="both"/>
              <w:rPr>
                <w:snapToGrid/>
                <w:color w:val="000000"/>
                <w:szCs w:val="24"/>
              </w:rPr>
            </w:pPr>
            <w:r w:rsidRPr="00BF0401">
              <w:rPr>
                <w:snapToGrid/>
                <w:color w:val="000000"/>
                <w:szCs w:val="24"/>
              </w:rPr>
              <w:t>less: VARIABLE COST</w:t>
            </w:r>
          </w:p>
        </w:tc>
        <w:tc>
          <w:tcPr>
            <w:tcW w:w="4185" w:type="dxa"/>
            <w:tcBorders>
              <w:top w:val="nil"/>
              <w:left w:val="nil"/>
              <w:bottom w:val="nil"/>
              <w:right w:val="single" w:sz="4" w:space="0" w:color="auto"/>
            </w:tcBorders>
            <w:shd w:val="clear" w:color="auto" w:fill="auto"/>
            <w:noWrap/>
            <w:vAlign w:val="bottom"/>
            <w:hideMark/>
          </w:tcPr>
          <w:p w14:paraId="794C4E14" w14:textId="77777777" w:rsidR="00BF0401" w:rsidRPr="00BF0401" w:rsidRDefault="00BF0401" w:rsidP="00BF0401">
            <w:pPr>
              <w:widowControl/>
              <w:jc w:val="center"/>
              <w:rPr>
                <w:snapToGrid/>
                <w:color w:val="000000"/>
                <w:szCs w:val="24"/>
              </w:rPr>
            </w:pPr>
            <w:r w:rsidRPr="00BF0401">
              <w:rPr>
                <w:snapToGrid/>
                <w:color w:val="000000"/>
                <w:szCs w:val="24"/>
              </w:rPr>
              <w:t>(v x Q)</w:t>
            </w:r>
          </w:p>
        </w:tc>
      </w:tr>
      <w:tr w:rsidR="00BF0401" w:rsidRPr="00BF0401" w14:paraId="43D905C2"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3AC7554" w14:textId="77777777" w:rsidR="00BF0401" w:rsidRPr="00BF0401" w:rsidRDefault="00BF0401" w:rsidP="00BF0401">
            <w:pPr>
              <w:widowControl/>
              <w:jc w:val="both"/>
              <w:rPr>
                <w:snapToGrid/>
                <w:color w:val="000000"/>
                <w:szCs w:val="24"/>
              </w:rPr>
            </w:pPr>
            <w:r w:rsidRPr="00BF0401">
              <w:rPr>
                <w:snapToGrid/>
                <w:color w:val="000000"/>
                <w:szCs w:val="24"/>
              </w:rPr>
              <w:t>less: FIXED COST</w:t>
            </w:r>
          </w:p>
        </w:tc>
        <w:tc>
          <w:tcPr>
            <w:tcW w:w="4185" w:type="dxa"/>
            <w:tcBorders>
              <w:top w:val="nil"/>
              <w:left w:val="nil"/>
              <w:bottom w:val="single" w:sz="4" w:space="0" w:color="auto"/>
              <w:right w:val="single" w:sz="4" w:space="0" w:color="auto"/>
            </w:tcBorders>
            <w:shd w:val="clear" w:color="auto" w:fill="auto"/>
            <w:noWrap/>
            <w:vAlign w:val="bottom"/>
            <w:hideMark/>
          </w:tcPr>
          <w:p w14:paraId="5A1DC9F1" w14:textId="77777777" w:rsidR="00BF0401" w:rsidRPr="00BF0401" w:rsidRDefault="00BF0401" w:rsidP="00BF0401">
            <w:pPr>
              <w:widowControl/>
              <w:jc w:val="center"/>
              <w:rPr>
                <w:snapToGrid/>
                <w:color w:val="000000"/>
                <w:szCs w:val="24"/>
              </w:rPr>
            </w:pPr>
            <w:r w:rsidRPr="00BF0401">
              <w:rPr>
                <w:snapToGrid/>
                <w:color w:val="000000"/>
                <w:szCs w:val="24"/>
              </w:rPr>
              <w:t>(F)</w:t>
            </w:r>
          </w:p>
        </w:tc>
      </w:tr>
      <w:tr w:rsidR="00BF0401" w:rsidRPr="00BF0401" w14:paraId="0147730E" w14:textId="77777777" w:rsidTr="00BF0401">
        <w:trPr>
          <w:trHeight w:val="300"/>
        </w:trPr>
        <w:tc>
          <w:tcPr>
            <w:tcW w:w="2400" w:type="dxa"/>
            <w:tcBorders>
              <w:top w:val="nil"/>
              <w:left w:val="single" w:sz="4" w:space="0" w:color="auto"/>
              <w:bottom w:val="nil"/>
              <w:right w:val="single" w:sz="4" w:space="0" w:color="auto"/>
            </w:tcBorders>
            <w:shd w:val="clear" w:color="auto" w:fill="auto"/>
            <w:noWrap/>
            <w:vAlign w:val="bottom"/>
            <w:hideMark/>
          </w:tcPr>
          <w:p w14:paraId="77BEA9D5" w14:textId="77777777" w:rsidR="00BF0401" w:rsidRPr="00BF0401" w:rsidRDefault="00BF0401" w:rsidP="00BF0401">
            <w:pPr>
              <w:widowControl/>
              <w:jc w:val="both"/>
              <w:rPr>
                <w:snapToGrid/>
                <w:color w:val="000000"/>
                <w:szCs w:val="24"/>
              </w:rPr>
            </w:pPr>
            <w:r w:rsidRPr="00BF0401">
              <w:rPr>
                <w:snapToGrid/>
                <w:color w:val="000000"/>
                <w:szCs w:val="24"/>
              </w:rPr>
              <w:t>EBDIT</w:t>
            </w:r>
          </w:p>
        </w:tc>
        <w:tc>
          <w:tcPr>
            <w:tcW w:w="4185" w:type="dxa"/>
            <w:tcBorders>
              <w:top w:val="nil"/>
              <w:left w:val="nil"/>
              <w:bottom w:val="nil"/>
              <w:right w:val="single" w:sz="4" w:space="0" w:color="auto"/>
            </w:tcBorders>
            <w:shd w:val="clear" w:color="auto" w:fill="auto"/>
            <w:noWrap/>
            <w:vAlign w:val="bottom"/>
            <w:hideMark/>
          </w:tcPr>
          <w:p w14:paraId="68863FB8" w14:textId="77777777" w:rsidR="00BF0401" w:rsidRPr="00BF0401" w:rsidRDefault="00BF0401" w:rsidP="00BF0401">
            <w:pPr>
              <w:widowControl/>
              <w:jc w:val="center"/>
              <w:rPr>
                <w:snapToGrid/>
                <w:color w:val="000000"/>
                <w:szCs w:val="24"/>
              </w:rPr>
            </w:pPr>
            <w:r w:rsidRPr="00BF0401">
              <w:rPr>
                <w:snapToGrid/>
                <w:color w:val="000000"/>
                <w:szCs w:val="24"/>
              </w:rPr>
              <w:t>(P-v)Q - F</w:t>
            </w:r>
          </w:p>
        </w:tc>
      </w:tr>
      <w:tr w:rsidR="00BF0401" w:rsidRPr="00BF0401" w14:paraId="08C36D3B"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D158135" w14:textId="77777777" w:rsidR="00BF0401" w:rsidRPr="00BF0401" w:rsidRDefault="00BF0401" w:rsidP="00BF0401">
            <w:pPr>
              <w:widowControl/>
              <w:jc w:val="both"/>
              <w:rPr>
                <w:snapToGrid/>
                <w:color w:val="000000"/>
                <w:szCs w:val="24"/>
              </w:rPr>
            </w:pPr>
            <w:r w:rsidRPr="00BF0401">
              <w:rPr>
                <w:snapToGrid/>
                <w:color w:val="000000"/>
                <w:szCs w:val="24"/>
              </w:rPr>
              <w:t>Less: Depreciation</w:t>
            </w:r>
          </w:p>
        </w:tc>
        <w:tc>
          <w:tcPr>
            <w:tcW w:w="4185" w:type="dxa"/>
            <w:tcBorders>
              <w:top w:val="nil"/>
              <w:left w:val="nil"/>
              <w:bottom w:val="single" w:sz="4" w:space="0" w:color="auto"/>
              <w:right w:val="single" w:sz="4" w:space="0" w:color="auto"/>
            </w:tcBorders>
            <w:shd w:val="clear" w:color="auto" w:fill="auto"/>
            <w:noWrap/>
            <w:vAlign w:val="bottom"/>
            <w:hideMark/>
          </w:tcPr>
          <w:p w14:paraId="2D0A8CAC" w14:textId="77777777" w:rsidR="00BF0401" w:rsidRPr="00BF0401" w:rsidRDefault="00BF0401" w:rsidP="00BF0401">
            <w:pPr>
              <w:widowControl/>
              <w:jc w:val="center"/>
              <w:rPr>
                <w:snapToGrid/>
                <w:color w:val="000000"/>
                <w:szCs w:val="24"/>
              </w:rPr>
            </w:pPr>
            <w:r w:rsidRPr="00BF0401">
              <w:rPr>
                <w:snapToGrid/>
                <w:color w:val="000000"/>
                <w:szCs w:val="24"/>
              </w:rPr>
              <w:t>(Dep)</w:t>
            </w:r>
          </w:p>
        </w:tc>
      </w:tr>
      <w:tr w:rsidR="00BF0401" w:rsidRPr="00BF0401" w14:paraId="3EF76054" w14:textId="77777777" w:rsidTr="00BF0401">
        <w:trPr>
          <w:trHeight w:val="300"/>
        </w:trPr>
        <w:tc>
          <w:tcPr>
            <w:tcW w:w="2400" w:type="dxa"/>
            <w:tcBorders>
              <w:top w:val="nil"/>
              <w:left w:val="single" w:sz="4" w:space="0" w:color="auto"/>
              <w:bottom w:val="nil"/>
              <w:right w:val="single" w:sz="4" w:space="0" w:color="auto"/>
            </w:tcBorders>
            <w:shd w:val="clear" w:color="auto" w:fill="auto"/>
            <w:noWrap/>
            <w:vAlign w:val="bottom"/>
            <w:hideMark/>
          </w:tcPr>
          <w:p w14:paraId="4C4217E2" w14:textId="77777777" w:rsidR="00BF0401" w:rsidRPr="00BF0401" w:rsidRDefault="00BF0401" w:rsidP="00BF0401">
            <w:pPr>
              <w:widowControl/>
              <w:jc w:val="both"/>
              <w:rPr>
                <w:snapToGrid/>
                <w:color w:val="000000"/>
                <w:szCs w:val="24"/>
              </w:rPr>
            </w:pPr>
            <w:r w:rsidRPr="00BF0401">
              <w:rPr>
                <w:snapToGrid/>
                <w:color w:val="000000"/>
                <w:szCs w:val="24"/>
              </w:rPr>
              <w:t>EBIT</w:t>
            </w:r>
          </w:p>
        </w:tc>
        <w:tc>
          <w:tcPr>
            <w:tcW w:w="4185" w:type="dxa"/>
            <w:tcBorders>
              <w:top w:val="nil"/>
              <w:left w:val="nil"/>
              <w:bottom w:val="nil"/>
              <w:right w:val="single" w:sz="4" w:space="0" w:color="auto"/>
            </w:tcBorders>
            <w:shd w:val="clear" w:color="auto" w:fill="auto"/>
            <w:noWrap/>
            <w:vAlign w:val="bottom"/>
            <w:hideMark/>
          </w:tcPr>
          <w:p w14:paraId="1E9B1813" w14:textId="77777777" w:rsidR="00BF0401" w:rsidRPr="00BF0401" w:rsidRDefault="00BF0401" w:rsidP="00BF0401">
            <w:pPr>
              <w:widowControl/>
              <w:jc w:val="center"/>
              <w:rPr>
                <w:snapToGrid/>
                <w:color w:val="000000"/>
                <w:szCs w:val="24"/>
              </w:rPr>
            </w:pPr>
            <w:r w:rsidRPr="00BF0401">
              <w:rPr>
                <w:snapToGrid/>
                <w:color w:val="000000"/>
                <w:szCs w:val="24"/>
              </w:rPr>
              <w:t>(P-v)Q - F - Dep</w:t>
            </w:r>
          </w:p>
        </w:tc>
      </w:tr>
      <w:tr w:rsidR="00BF0401" w:rsidRPr="00BF0401" w14:paraId="74913520"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3373EAC" w14:textId="77777777" w:rsidR="00BF0401" w:rsidRPr="00BF0401" w:rsidRDefault="00BF0401" w:rsidP="00BF0401">
            <w:pPr>
              <w:widowControl/>
              <w:jc w:val="both"/>
              <w:rPr>
                <w:snapToGrid/>
                <w:color w:val="000000"/>
                <w:szCs w:val="24"/>
              </w:rPr>
            </w:pPr>
            <w:r w:rsidRPr="00BF0401">
              <w:rPr>
                <w:snapToGrid/>
                <w:color w:val="000000"/>
                <w:szCs w:val="24"/>
              </w:rPr>
              <w:t>less: Interest payment</w:t>
            </w:r>
          </w:p>
        </w:tc>
        <w:tc>
          <w:tcPr>
            <w:tcW w:w="4185" w:type="dxa"/>
            <w:tcBorders>
              <w:top w:val="nil"/>
              <w:left w:val="nil"/>
              <w:bottom w:val="single" w:sz="4" w:space="0" w:color="auto"/>
              <w:right w:val="single" w:sz="4" w:space="0" w:color="auto"/>
            </w:tcBorders>
            <w:shd w:val="clear" w:color="auto" w:fill="auto"/>
            <w:noWrap/>
            <w:vAlign w:val="bottom"/>
            <w:hideMark/>
          </w:tcPr>
          <w:p w14:paraId="696C2340" w14:textId="77777777" w:rsidR="00BF0401" w:rsidRPr="00BF0401" w:rsidRDefault="00BF0401" w:rsidP="00BF0401">
            <w:pPr>
              <w:widowControl/>
              <w:jc w:val="center"/>
              <w:rPr>
                <w:snapToGrid/>
                <w:color w:val="000000"/>
                <w:szCs w:val="24"/>
              </w:rPr>
            </w:pPr>
            <w:r w:rsidRPr="00BF0401">
              <w:rPr>
                <w:snapToGrid/>
                <w:color w:val="000000"/>
                <w:szCs w:val="24"/>
              </w:rPr>
              <w:t>(I)</w:t>
            </w:r>
          </w:p>
        </w:tc>
      </w:tr>
      <w:tr w:rsidR="00BF0401" w:rsidRPr="00BF0401" w14:paraId="61287F55" w14:textId="77777777" w:rsidTr="00BF0401">
        <w:trPr>
          <w:trHeight w:val="300"/>
        </w:trPr>
        <w:tc>
          <w:tcPr>
            <w:tcW w:w="2400" w:type="dxa"/>
            <w:tcBorders>
              <w:top w:val="nil"/>
              <w:left w:val="single" w:sz="4" w:space="0" w:color="auto"/>
              <w:bottom w:val="nil"/>
              <w:right w:val="single" w:sz="4" w:space="0" w:color="auto"/>
            </w:tcBorders>
            <w:shd w:val="clear" w:color="auto" w:fill="auto"/>
            <w:noWrap/>
            <w:vAlign w:val="bottom"/>
            <w:hideMark/>
          </w:tcPr>
          <w:p w14:paraId="01AFF587" w14:textId="77777777" w:rsidR="00BF0401" w:rsidRPr="00BF0401" w:rsidRDefault="00BF0401" w:rsidP="00BF0401">
            <w:pPr>
              <w:widowControl/>
              <w:jc w:val="both"/>
              <w:rPr>
                <w:snapToGrid/>
                <w:color w:val="000000"/>
                <w:szCs w:val="24"/>
              </w:rPr>
            </w:pPr>
            <w:r w:rsidRPr="00BF0401">
              <w:rPr>
                <w:snapToGrid/>
                <w:color w:val="000000"/>
                <w:szCs w:val="24"/>
              </w:rPr>
              <w:t>EBT</w:t>
            </w:r>
          </w:p>
        </w:tc>
        <w:tc>
          <w:tcPr>
            <w:tcW w:w="4185" w:type="dxa"/>
            <w:tcBorders>
              <w:top w:val="nil"/>
              <w:left w:val="nil"/>
              <w:bottom w:val="nil"/>
              <w:right w:val="single" w:sz="4" w:space="0" w:color="auto"/>
            </w:tcBorders>
            <w:shd w:val="clear" w:color="auto" w:fill="auto"/>
            <w:noWrap/>
            <w:vAlign w:val="bottom"/>
            <w:hideMark/>
          </w:tcPr>
          <w:p w14:paraId="566AFAE8" w14:textId="77777777" w:rsidR="00BF0401" w:rsidRPr="00BF0401" w:rsidRDefault="00BF0401" w:rsidP="00BF0401">
            <w:pPr>
              <w:widowControl/>
              <w:jc w:val="center"/>
              <w:rPr>
                <w:snapToGrid/>
                <w:color w:val="000000"/>
                <w:szCs w:val="24"/>
              </w:rPr>
            </w:pPr>
            <w:r w:rsidRPr="00BF0401">
              <w:rPr>
                <w:snapToGrid/>
                <w:color w:val="000000"/>
                <w:szCs w:val="24"/>
              </w:rPr>
              <w:t>(p-v)Q -F - Dep - I</w:t>
            </w:r>
          </w:p>
        </w:tc>
      </w:tr>
      <w:tr w:rsidR="00BF0401" w:rsidRPr="00BF0401" w14:paraId="0D1139CE"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9A9C3AE" w14:textId="77777777" w:rsidR="00BF0401" w:rsidRPr="00BF0401" w:rsidRDefault="00BF0401" w:rsidP="00BF0401">
            <w:pPr>
              <w:widowControl/>
              <w:jc w:val="both"/>
              <w:rPr>
                <w:snapToGrid/>
                <w:color w:val="000000"/>
                <w:szCs w:val="24"/>
              </w:rPr>
            </w:pPr>
            <w:r w:rsidRPr="00BF0401">
              <w:rPr>
                <w:snapToGrid/>
                <w:color w:val="000000"/>
                <w:szCs w:val="24"/>
              </w:rPr>
              <w:t>Less: TAX= t%</w:t>
            </w:r>
          </w:p>
        </w:tc>
        <w:tc>
          <w:tcPr>
            <w:tcW w:w="4185" w:type="dxa"/>
            <w:tcBorders>
              <w:top w:val="nil"/>
              <w:left w:val="nil"/>
              <w:bottom w:val="single" w:sz="4" w:space="0" w:color="auto"/>
              <w:right w:val="single" w:sz="4" w:space="0" w:color="auto"/>
            </w:tcBorders>
            <w:shd w:val="clear" w:color="auto" w:fill="auto"/>
            <w:noWrap/>
            <w:vAlign w:val="bottom"/>
            <w:hideMark/>
          </w:tcPr>
          <w:p w14:paraId="30C4E851" w14:textId="77777777" w:rsidR="00BF0401" w:rsidRPr="00BF0401" w:rsidRDefault="00BF0401" w:rsidP="00BF0401">
            <w:pPr>
              <w:widowControl/>
              <w:jc w:val="center"/>
              <w:rPr>
                <w:snapToGrid/>
                <w:color w:val="000000"/>
                <w:szCs w:val="24"/>
              </w:rPr>
            </w:pPr>
            <w:r w:rsidRPr="00BF0401">
              <w:rPr>
                <w:snapToGrid/>
                <w:color w:val="000000"/>
                <w:szCs w:val="24"/>
              </w:rPr>
              <w:t>-t[(P-v)Q -F- Dep - I]</w:t>
            </w:r>
          </w:p>
        </w:tc>
      </w:tr>
      <w:tr w:rsidR="00BF0401" w:rsidRPr="00BF0401" w14:paraId="6410C6E7" w14:textId="77777777" w:rsidTr="00BF0401">
        <w:trPr>
          <w:trHeight w:val="300"/>
        </w:trPr>
        <w:tc>
          <w:tcPr>
            <w:tcW w:w="2400" w:type="dxa"/>
            <w:tcBorders>
              <w:top w:val="nil"/>
              <w:left w:val="single" w:sz="4" w:space="0" w:color="auto"/>
              <w:bottom w:val="nil"/>
              <w:right w:val="single" w:sz="4" w:space="0" w:color="auto"/>
            </w:tcBorders>
            <w:shd w:val="clear" w:color="auto" w:fill="auto"/>
            <w:noWrap/>
            <w:vAlign w:val="bottom"/>
            <w:hideMark/>
          </w:tcPr>
          <w:p w14:paraId="68E34729" w14:textId="77777777" w:rsidR="00BF0401" w:rsidRPr="00BF0401" w:rsidRDefault="00BF0401" w:rsidP="00BF0401">
            <w:pPr>
              <w:widowControl/>
              <w:jc w:val="both"/>
              <w:rPr>
                <w:snapToGrid/>
                <w:color w:val="000000"/>
                <w:szCs w:val="24"/>
              </w:rPr>
            </w:pPr>
            <w:r w:rsidRPr="00BF0401">
              <w:rPr>
                <w:snapToGrid/>
                <w:color w:val="000000"/>
                <w:szCs w:val="24"/>
              </w:rPr>
              <w:t>Net Income</w:t>
            </w:r>
          </w:p>
        </w:tc>
        <w:tc>
          <w:tcPr>
            <w:tcW w:w="4185" w:type="dxa"/>
            <w:tcBorders>
              <w:top w:val="nil"/>
              <w:left w:val="nil"/>
              <w:bottom w:val="nil"/>
              <w:right w:val="single" w:sz="4" w:space="0" w:color="auto"/>
            </w:tcBorders>
            <w:shd w:val="clear" w:color="auto" w:fill="auto"/>
            <w:noWrap/>
            <w:vAlign w:val="bottom"/>
            <w:hideMark/>
          </w:tcPr>
          <w:p w14:paraId="722DD9FE" w14:textId="77777777" w:rsidR="00BF0401" w:rsidRPr="00BF0401" w:rsidRDefault="00BF0401" w:rsidP="00BF0401">
            <w:pPr>
              <w:widowControl/>
              <w:jc w:val="center"/>
              <w:rPr>
                <w:snapToGrid/>
                <w:color w:val="000000"/>
                <w:szCs w:val="24"/>
              </w:rPr>
            </w:pPr>
            <w:r w:rsidRPr="00BF0401">
              <w:rPr>
                <w:snapToGrid/>
                <w:color w:val="000000"/>
                <w:szCs w:val="24"/>
              </w:rPr>
              <w:t>[(P-v)Q - F - Dep - I](1 - t)</w:t>
            </w:r>
          </w:p>
        </w:tc>
      </w:tr>
      <w:tr w:rsidR="00BF0401" w:rsidRPr="00BF0401" w14:paraId="05FD9E4C"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2AB7FD4" w14:textId="77777777" w:rsidR="00BF0401" w:rsidRPr="00BF0401" w:rsidRDefault="00BF0401" w:rsidP="00BF0401">
            <w:pPr>
              <w:widowControl/>
              <w:jc w:val="both"/>
              <w:rPr>
                <w:snapToGrid/>
                <w:color w:val="000000"/>
                <w:szCs w:val="24"/>
              </w:rPr>
            </w:pPr>
            <w:r w:rsidRPr="00BF0401">
              <w:rPr>
                <w:snapToGrid/>
                <w:color w:val="000000"/>
                <w:szCs w:val="24"/>
              </w:rPr>
              <w:t>Plus: Depreciation</w:t>
            </w:r>
          </w:p>
        </w:tc>
        <w:tc>
          <w:tcPr>
            <w:tcW w:w="4185" w:type="dxa"/>
            <w:tcBorders>
              <w:top w:val="nil"/>
              <w:left w:val="nil"/>
              <w:bottom w:val="single" w:sz="4" w:space="0" w:color="auto"/>
              <w:right w:val="single" w:sz="4" w:space="0" w:color="auto"/>
            </w:tcBorders>
            <w:shd w:val="clear" w:color="auto" w:fill="auto"/>
            <w:noWrap/>
            <w:vAlign w:val="bottom"/>
            <w:hideMark/>
          </w:tcPr>
          <w:p w14:paraId="3853E825" w14:textId="77777777" w:rsidR="00BF0401" w:rsidRPr="00BF0401" w:rsidRDefault="00BF0401" w:rsidP="00BF0401">
            <w:pPr>
              <w:widowControl/>
              <w:jc w:val="center"/>
              <w:rPr>
                <w:snapToGrid/>
                <w:color w:val="000000"/>
                <w:szCs w:val="24"/>
              </w:rPr>
            </w:pPr>
            <w:r w:rsidRPr="00BF0401">
              <w:rPr>
                <w:snapToGrid/>
                <w:color w:val="000000"/>
                <w:szCs w:val="24"/>
              </w:rPr>
              <w:t>+Dep</w:t>
            </w:r>
          </w:p>
        </w:tc>
      </w:tr>
      <w:tr w:rsidR="00BF0401" w:rsidRPr="00BF0401" w14:paraId="423B3587" w14:textId="77777777" w:rsidTr="00BF040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DAE8EB1" w14:textId="77777777" w:rsidR="00BF0401" w:rsidRPr="00BF0401" w:rsidRDefault="00BF0401" w:rsidP="00BF0401">
            <w:pPr>
              <w:widowControl/>
              <w:jc w:val="both"/>
              <w:rPr>
                <w:snapToGrid/>
                <w:color w:val="000000"/>
                <w:szCs w:val="24"/>
              </w:rPr>
            </w:pPr>
            <w:r w:rsidRPr="00BF0401">
              <w:rPr>
                <w:snapToGrid/>
                <w:color w:val="000000"/>
                <w:szCs w:val="24"/>
              </w:rPr>
              <w:t>Cash Flow</w:t>
            </w:r>
          </w:p>
        </w:tc>
        <w:tc>
          <w:tcPr>
            <w:tcW w:w="4185" w:type="dxa"/>
            <w:tcBorders>
              <w:top w:val="nil"/>
              <w:left w:val="nil"/>
              <w:bottom w:val="single" w:sz="4" w:space="0" w:color="auto"/>
              <w:right w:val="single" w:sz="4" w:space="0" w:color="auto"/>
            </w:tcBorders>
            <w:shd w:val="clear" w:color="auto" w:fill="auto"/>
            <w:noWrap/>
            <w:vAlign w:val="bottom"/>
            <w:hideMark/>
          </w:tcPr>
          <w:p w14:paraId="5CA50845" w14:textId="77777777" w:rsidR="00BF0401" w:rsidRPr="00BF0401" w:rsidRDefault="00BF0401" w:rsidP="00BF0401">
            <w:pPr>
              <w:widowControl/>
              <w:jc w:val="center"/>
              <w:rPr>
                <w:snapToGrid/>
                <w:color w:val="000000"/>
                <w:szCs w:val="24"/>
              </w:rPr>
            </w:pPr>
            <w:r w:rsidRPr="00BF0401">
              <w:rPr>
                <w:snapToGrid/>
                <w:color w:val="000000"/>
                <w:szCs w:val="24"/>
              </w:rPr>
              <w:t>[(P-v)Q -F - Dep - I](1 -t) + Dep</w:t>
            </w:r>
          </w:p>
        </w:tc>
      </w:tr>
    </w:tbl>
    <w:p w14:paraId="74815C8C" w14:textId="77777777" w:rsidR="00BF0401" w:rsidRDefault="00BF0401">
      <w:pPr>
        <w:jc w:val="both"/>
        <w:rPr>
          <w:i/>
          <w:sz w:val="22"/>
        </w:rPr>
      </w:pPr>
    </w:p>
    <w:p w14:paraId="21C86544" w14:textId="77777777" w:rsidR="00BF0401" w:rsidRDefault="00BF0401">
      <w:pPr>
        <w:jc w:val="both"/>
        <w:rPr>
          <w:i/>
          <w:sz w:val="22"/>
        </w:rPr>
      </w:pPr>
    </w:p>
    <w:p w14:paraId="1FE1A5AA" w14:textId="77777777" w:rsidR="001E2766" w:rsidRDefault="001E2766">
      <w:pPr>
        <w:jc w:val="both"/>
        <w:rPr>
          <w:sz w:val="22"/>
        </w:rPr>
      </w:pPr>
      <w:r>
        <w:rPr>
          <w:i/>
          <w:sz w:val="22"/>
        </w:rPr>
        <w:t xml:space="preserve">Operating breakeven </w:t>
      </w:r>
      <w:r>
        <w:rPr>
          <w:sz w:val="22"/>
        </w:rPr>
        <w:t xml:space="preserve">point: </w:t>
      </w:r>
      <w:r w:rsidRPr="008A4873">
        <w:rPr>
          <w:position w:val="-24"/>
          <w:sz w:val="20"/>
        </w:rPr>
        <w:object w:dxaOrig="1200" w:dyaOrig="620" w14:anchorId="564B087C">
          <v:shape id="_x0000_i1069" type="#_x0000_t75" style="width:60pt;height:30.75pt" o:ole="" fillcolor="window">
            <v:imagedata r:id="rId95" o:title=""/>
          </v:shape>
          <o:OLEObject Type="Embed" ProgID="Equation.3" ShapeID="_x0000_i1069" DrawAspect="Content" ObjectID="_1712992057" r:id="rId96"/>
        </w:object>
      </w:r>
    </w:p>
    <w:p w14:paraId="2E9D3AEF" w14:textId="77777777" w:rsidR="001E2766" w:rsidRDefault="001E2766">
      <w:pPr>
        <w:jc w:val="both"/>
        <w:rPr>
          <w:sz w:val="20"/>
        </w:rPr>
      </w:pPr>
      <w:r>
        <w:rPr>
          <w:sz w:val="20"/>
        </w:rPr>
        <w:t xml:space="preserve">Breakeven point based on sales: </w:t>
      </w:r>
      <w:r w:rsidRPr="008A4873">
        <w:rPr>
          <w:position w:val="-54"/>
          <w:sz w:val="20"/>
        </w:rPr>
        <w:object w:dxaOrig="3400" w:dyaOrig="920" w14:anchorId="17914DE6">
          <v:shape id="_x0000_i1070" type="#_x0000_t75" style="width:170.25pt;height:45.75pt" o:ole="" fillcolor="window">
            <v:imagedata r:id="rId97" o:title=""/>
          </v:shape>
          <o:OLEObject Type="Embed" ProgID="Equation.3" ShapeID="_x0000_i1070" DrawAspect="Content" ObjectID="_1712992058" r:id="rId98"/>
        </w:object>
      </w:r>
    </w:p>
    <w:p w14:paraId="60EAA3EF" w14:textId="77777777" w:rsidR="001E2766" w:rsidRDefault="001E2766">
      <w:pPr>
        <w:jc w:val="both"/>
        <w:rPr>
          <w:sz w:val="20"/>
        </w:rPr>
      </w:pPr>
      <w:r>
        <w:rPr>
          <w:b/>
          <w:i/>
          <w:sz w:val="20"/>
        </w:rPr>
        <w:t>Accounting operating breakeven point:</w:t>
      </w:r>
      <w:r>
        <w:rPr>
          <w:sz w:val="20"/>
        </w:rPr>
        <w:t xml:space="preserve"> </w:t>
      </w:r>
      <w:r w:rsidRPr="008A4873">
        <w:rPr>
          <w:position w:val="-24"/>
          <w:sz w:val="20"/>
        </w:rPr>
        <w:object w:dxaOrig="1700" w:dyaOrig="620" w14:anchorId="3C6623A8">
          <v:shape id="_x0000_i1071" type="#_x0000_t75" style="width:84.75pt;height:30.75pt" o:ole="" fillcolor="window">
            <v:imagedata r:id="rId99" o:title=""/>
          </v:shape>
          <o:OLEObject Type="Embed" ProgID="Equation.3" ShapeID="_x0000_i1071" DrawAspect="Content" ObjectID="_1712992059" r:id="rId100"/>
        </w:object>
      </w:r>
    </w:p>
    <w:p w14:paraId="24A0021C" w14:textId="77777777" w:rsidR="001E2766" w:rsidRDefault="001E2766">
      <w:pPr>
        <w:tabs>
          <w:tab w:val="left" w:pos="-1440"/>
        </w:tabs>
        <w:jc w:val="both"/>
        <w:rPr>
          <w:b/>
          <w:sz w:val="20"/>
        </w:rPr>
      </w:pPr>
      <w:r>
        <w:rPr>
          <w:sz w:val="20"/>
        </w:rPr>
        <w:t xml:space="preserve">Financial breakeven:  </w:t>
      </w:r>
      <w:r>
        <w:rPr>
          <w:b/>
          <w:sz w:val="20"/>
        </w:rPr>
        <w:tab/>
        <w:t>EBIT</w:t>
      </w:r>
      <w:r>
        <w:rPr>
          <w:b/>
          <w:sz w:val="20"/>
          <w:vertAlign w:val="subscript"/>
        </w:rPr>
        <w:t>BE</w:t>
      </w:r>
      <w:r>
        <w:rPr>
          <w:b/>
          <w:sz w:val="20"/>
        </w:rPr>
        <w:t xml:space="preserve">  = I</w:t>
      </w:r>
    </w:p>
    <w:p w14:paraId="297DB06F" w14:textId="77777777" w:rsidR="001E2766" w:rsidRDefault="001E2766">
      <w:pPr>
        <w:jc w:val="both"/>
      </w:pPr>
    </w:p>
    <w:p w14:paraId="55E65802" w14:textId="77777777" w:rsidR="001E2766" w:rsidRDefault="001E2766">
      <w:pPr>
        <w:jc w:val="both"/>
      </w:pPr>
      <w:r>
        <w:rPr>
          <w:b/>
          <w:bCs/>
          <w:u w:val="single"/>
        </w:rPr>
        <w:t>OVERALL BREAK-EVEN POINT</w:t>
      </w:r>
    </w:p>
    <w:p w14:paraId="00CB1BB9" w14:textId="77777777" w:rsidR="001E2766" w:rsidRDefault="001E2766">
      <w:pPr>
        <w:jc w:val="both"/>
      </w:pPr>
      <w:r>
        <w:t xml:space="preserve">The overall break-even quantity can be calculated when Cash flow is set equal to zero, that is, </w:t>
      </w:r>
      <w:r>
        <w:lastRenderedPageBreak/>
        <w:t xml:space="preserve">CF = 0, then </w:t>
      </w:r>
      <w:r w:rsidRPr="008A4873">
        <w:rPr>
          <w:position w:val="-24"/>
        </w:rPr>
        <w:object w:dxaOrig="2480" w:dyaOrig="900" w14:anchorId="3572B93A">
          <v:shape id="_x0000_i1072" type="#_x0000_t75" style="width:123.75pt;height:45pt" o:ole="">
            <v:imagedata r:id="rId101" o:title=""/>
          </v:shape>
          <o:OLEObject Type="Embed" ProgID="Equation.3" ShapeID="_x0000_i1072" DrawAspect="Content" ObjectID="_1712992060" r:id="rId102"/>
        </w:object>
      </w:r>
    </w:p>
    <w:p w14:paraId="0AF33744" w14:textId="77777777" w:rsidR="001E2766" w:rsidRDefault="001E2766">
      <w:pPr>
        <w:jc w:val="both"/>
        <w:rPr>
          <w:b/>
          <w:bCs/>
          <w:u w:val="single"/>
        </w:rPr>
      </w:pPr>
    </w:p>
    <w:p w14:paraId="2F9BE1E1" w14:textId="77777777" w:rsidR="001E2766" w:rsidRDefault="001E2766">
      <w:pPr>
        <w:jc w:val="both"/>
      </w:pPr>
      <w:r>
        <w:rPr>
          <w:b/>
          <w:bCs/>
          <w:u w:val="single"/>
        </w:rPr>
        <w:t>PRESENT VALUE BREAK-EVEN POINT:</w:t>
      </w:r>
      <w:r>
        <w:t xml:space="preserve"> The formula for calculating NPV is as follows:</w:t>
      </w:r>
    </w:p>
    <w:p w14:paraId="0A35403B" w14:textId="77777777" w:rsidR="001E2766" w:rsidRDefault="0021469F">
      <w:pPr>
        <w:jc w:val="both"/>
      </w:pPr>
      <w:r w:rsidRPr="0021469F">
        <w:rPr>
          <w:position w:val="-32"/>
        </w:rPr>
        <w:object w:dxaOrig="4800" w:dyaOrig="700" w14:anchorId="0D38ADB5">
          <v:shape id="_x0000_i1073" type="#_x0000_t75" style="width:240pt;height:35.25pt" o:ole="">
            <v:imagedata r:id="rId103" o:title=""/>
          </v:shape>
          <o:OLEObject Type="Embed" ProgID="Equation.3" ShapeID="_x0000_i1073" DrawAspect="Content" ObjectID="_1712992061" r:id="rId104"/>
        </w:object>
      </w:r>
    </w:p>
    <w:p w14:paraId="37EDDE34" w14:textId="77777777" w:rsidR="001E2766" w:rsidRDefault="001E2766">
      <w:pPr>
        <w:jc w:val="both"/>
      </w:pPr>
      <w:r>
        <w:t xml:space="preserve">If NPV = 0, then </w:t>
      </w:r>
      <w:r w:rsidR="0021469F" w:rsidRPr="008A4873">
        <w:rPr>
          <w:position w:val="-28"/>
        </w:rPr>
        <w:object w:dxaOrig="5880" w:dyaOrig="1320" w14:anchorId="526C9EBE">
          <v:shape id="_x0000_i1074" type="#_x0000_t75" style="width:294pt;height:66pt" o:ole="">
            <v:imagedata r:id="rId105" o:title=""/>
          </v:shape>
          <o:OLEObject Type="Embed" ProgID="Equation.3" ShapeID="_x0000_i1074" DrawAspect="Content" ObjectID="_1712992062" r:id="rId106"/>
        </w:object>
      </w:r>
    </w:p>
    <w:p w14:paraId="3B724D04" w14:textId="77777777" w:rsidR="001E2766" w:rsidRDefault="001E2766">
      <w:pPr>
        <w:jc w:val="both"/>
      </w:pPr>
      <w:r>
        <w:t>Comparison of the operating, accounting, and overall operating breakeven points can provide useful information about the firm' s flow of funds from operations.</w:t>
      </w:r>
    </w:p>
    <w:p w14:paraId="2B0165A0" w14:textId="77777777" w:rsidR="001E2766" w:rsidRDefault="001E2766">
      <w:pPr>
        <w:tabs>
          <w:tab w:val="left" w:pos="-1440"/>
        </w:tabs>
        <w:jc w:val="both"/>
        <w:rPr>
          <w:b/>
          <w:sz w:val="20"/>
        </w:rPr>
      </w:pPr>
    </w:p>
    <w:p w14:paraId="6FA4766D" w14:textId="77777777" w:rsidR="001E2766" w:rsidRDefault="001E2766">
      <w:pPr>
        <w:jc w:val="both"/>
        <w:rPr>
          <w:sz w:val="20"/>
        </w:rPr>
      </w:pPr>
    </w:p>
    <w:p w14:paraId="1360227F" w14:textId="77777777" w:rsidR="001E2766" w:rsidRDefault="001E2766">
      <w:pPr>
        <w:tabs>
          <w:tab w:val="center" w:pos="4680"/>
        </w:tabs>
        <w:rPr>
          <w:sz w:val="20"/>
          <w:u w:val="single"/>
        </w:rPr>
      </w:pPr>
      <w:r>
        <w:rPr>
          <w:b/>
        </w:rPr>
        <w:t>NOTE ON THE COST OF CAPITAL</w:t>
      </w:r>
    </w:p>
    <w:p w14:paraId="6A180F04" w14:textId="77777777" w:rsidR="001E2766" w:rsidRDefault="001E2766">
      <w:pPr>
        <w:rPr>
          <w:sz w:val="20"/>
        </w:rPr>
      </w:pPr>
      <w:r>
        <w:rPr>
          <w:sz w:val="20"/>
        </w:rPr>
        <w:t>The weighted average cost of capital is the minimum required rate of return that the company must earn on all  its investment opportunities. It is calculated based on the following formula:</w:t>
      </w:r>
    </w:p>
    <w:p w14:paraId="38050517" w14:textId="77777777" w:rsidR="001E2766" w:rsidRDefault="001E2766">
      <w:pPr>
        <w:jc w:val="both"/>
        <w:rPr>
          <w:sz w:val="20"/>
        </w:rPr>
      </w:pPr>
      <w:r>
        <w:rPr>
          <w:sz w:val="20"/>
        </w:rPr>
        <w:t xml:space="preserve"> </w:t>
      </w:r>
    </w:p>
    <w:p w14:paraId="33A107C4" w14:textId="77777777" w:rsidR="001E2766" w:rsidRDefault="001E2766">
      <w:pPr>
        <w:ind w:firstLine="1440"/>
        <w:jc w:val="both"/>
      </w:pPr>
      <w:r>
        <w:t>WACC = D/V (1-T</w:t>
      </w:r>
      <w:r>
        <w:rPr>
          <w:vertAlign w:val="subscript"/>
        </w:rPr>
        <w:t>C</w:t>
      </w:r>
      <w:r>
        <w:t>) Rd + E/V. R</w:t>
      </w:r>
      <w:r>
        <w:rPr>
          <w:vertAlign w:val="subscript"/>
        </w:rPr>
        <w:t>E</w:t>
      </w:r>
      <w:r>
        <w:t xml:space="preserve">          </w:t>
      </w:r>
    </w:p>
    <w:p w14:paraId="43B3BDD3" w14:textId="77777777" w:rsidR="001E2766" w:rsidRDefault="001E2766">
      <w:pPr>
        <w:jc w:val="both"/>
        <w:rPr>
          <w:sz w:val="20"/>
        </w:rPr>
      </w:pPr>
    </w:p>
    <w:p w14:paraId="61861666" w14:textId="77777777" w:rsidR="001E2766" w:rsidRDefault="001E2766">
      <w:pPr>
        <w:jc w:val="both"/>
        <w:rPr>
          <w:b/>
          <w:bCs/>
        </w:rPr>
      </w:pPr>
      <w:r>
        <w:rPr>
          <w:b/>
          <w:bCs/>
        </w:rPr>
        <w:t>Cost of Equity Calculation:</w:t>
      </w:r>
    </w:p>
    <w:p w14:paraId="70164395" w14:textId="77777777" w:rsidR="001E2766" w:rsidRDefault="001E2766">
      <w:pPr>
        <w:jc w:val="both"/>
        <w:rPr>
          <w:sz w:val="20"/>
        </w:rPr>
      </w:pPr>
      <w:r>
        <w:rPr>
          <w:sz w:val="20"/>
        </w:rPr>
        <w:t>The cost of equity can be calculated in several ways:</w:t>
      </w:r>
    </w:p>
    <w:p w14:paraId="212BA6FD" w14:textId="77777777" w:rsidR="001E2766" w:rsidRDefault="001E2766">
      <w:pPr>
        <w:numPr>
          <w:ilvl w:val="0"/>
          <w:numId w:val="14"/>
        </w:numPr>
        <w:jc w:val="both"/>
        <w:rPr>
          <w:b/>
          <w:sz w:val="20"/>
        </w:rPr>
      </w:pPr>
      <w:r>
        <w:rPr>
          <w:sz w:val="20"/>
        </w:rPr>
        <w:t xml:space="preserve">The first method is based </w:t>
      </w:r>
      <w:r>
        <w:rPr>
          <w:b/>
          <w:sz w:val="20"/>
        </w:rPr>
        <w:t>on Gordon model:</w:t>
      </w:r>
    </w:p>
    <w:p w14:paraId="22B1F521" w14:textId="77777777" w:rsidR="001E2766" w:rsidRDefault="0021469F">
      <w:pPr>
        <w:ind w:left="1440" w:firstLine="720"/>
        <w:jc w:val="both"/>
        <w:rPr>
          <w:sz w:val="20"/>
        </w:rPr>
      </w:pPr>
      <w:r w:rsidRPr="0021469F">
        <w:rPr>
          <w:position w:val="-28"/>
          <w:sz w:val="20"/>
        </w:rPr>
        <w:object w:dxaOrig="1240" w:dyaOrig="660" w14:anchorId="2C12BC63">
          <v:shape id="_x0000_i1075" type="#_x0000_t75" style="width:81pt;height:33pt" o:ole="" fillcolor="window">
            <v:imagedata r:id="rId107" o:title=""/>
          </v:shape>
          <o:OLEObject Type="Embed" ProgID="Equation.3" ShapeID="_x0000_i1075" DrawAspect="Content" ObjectID="_1712992063" r:id="rId108"/>
        </w:object>
      </w:r>
    </w:p>
    <w:p w14:paraId="2015B5D4" w14:textId="77777777" w:rsidR="001E2766" w:rsidRDefault="001E2766">
      <w:pPr>
        <w:numPr>
          <w:ilvl w:val="0"/>
          <w:numId w:val="14"/>
        </w:numPr>
        <w:jc w:val="both"/>
        <w:rPr>
          <w:b/>
          <w:sz w:val="20"/>
        </w:rPr>
      </w:pPr>
      <w:r>
        <w:rPr>
          <w:b/>
          <w:sz w:val="20"/>
        </w:rPr>
        <w:t>Capital Asset Pricing Model:</w:t>
      </w:r>
    </w:p>
    <w:p w14:paraId="7BED3A63" w14:textId="77777777" w:rsidR="001E2766" w:rsidRDefault="001E2766">
      <w:pPr>
        <w:ind w:firstLine="360"/>
        <w:jc w:val="both"/>
        <w:rPr>
          <w:sz w:val="20"/>
        </w:rPr>
      </w:pPr>
      <w:r>
        <w:rPr>
          <w:sz w:val="20"/>
        </w:rPr>
        <w:t>The security Market line (SML) is used to calculate the cost of equity:</w:t>
      </w:r>
    </w:p>
    <w:p w14:paraId="56E5E6E4" w14:textId="77777777" w:rsidR="001E2766" w:rsidRDefault="0021469F">
      <w:pPr>
        <w:ind w:left="1440" w:firstLine="720"/>
        <w:jc w:val="both"/>
        <w:rPr>
          <w:sz w:val="20"/>
        </w:rPr>
      </w:pPr>
      <w:r w:rsidRPr="008A4873">
        <w:rPr>
          <w:position w:val="-12"/>
          <w:sz w:val="20"/>
        </w:rPr>
        <w:object w:dxaOrig="2220" w:dyaOrig="360" w14:anchorId="65D1E1E0">
          <v:shape id="_x0000_i1076" type="#_x0000_t75" style="width:111pt;height:18pt" o:ole="" fillcolor="window">
            <v:imagedata r:id="rId109" o:title=""/>
          </v:shape>
          <o:OLEObject Type="Embed" ProgID="Equation.3" ShapeID="_x0000_i1076" DrawAspect="Content" ObjectID="_1712992064" r:id="rId110"/>
        </w:object>
      </w:r>
    </w:p>
    <w:p w14:paraId="4CD7ADA4" w14:textId="77777777" w:rsidR="001E2766" w:rsidRDefault="001E2766">
      <w:pPr>
        <w:jc w:val="both"/>
        <w:rPr>
          <w:sz w:val="20"/>
        </w:rPr>
      </w:pPr>
      <w:r>
        <w:rPr>
          <w:sz w:val="20"/>
        </w:rPr>
        <w:t xml:space="preserve">If the firm has no debt in its capital structure, the unlevered beta is the business risk inherent in the cost of equity. </w:t>
      </w:r>
    </w:p>
    <w:p w14:paraId="092D4D3D" w14:textId="77777777" w:rsidR="001E2766" w:rsidRDefault="001E2766">
      <w:pPr>
        <w:jc w:val="both"/>
        <w:rPr>
          <w:sz w:val="20"/>
        </w:rPr>
      </w:pPr>
      <w:r>
        <w:rPr>
          <w:sz w:val="20"/>
        </w:rPr>
        <w:t>However, with the debt in the capital structure of the company, the cost of equity is based on the levered beta:</w:t>
      </w:r>
    </w:p>
    <w:p w14:paraId="29F8DCC7" w14:textId="14F3BD0A" w:rsidR="001E2766" w:rsidRDefault="0021469F">
      <w:pPr>
        <w:jc w:val="both"/>
        <w:rPr>
          <w:sz w:val="20"/>
        </w:rPr>
      </w:pPr>
      <w:r w:rsidRPr="008A4873">
        <w:rPr>
          <w:position w:val="-12"/>
          <w:sz w:val="20"/>
        </w:rPr>
        <w:object w:dxaOrig="2260" w:dyaOrig="360" w14:anchorId="3FD34C41">
          <v:shape id="_x0000_i1077" type="#_x0000_t75" style="width:130.5pt;height:18pt" o:ole="" fillcolor="window">
            <v:imagedata r:id="rId111" o:title=""/>
          </v:shape>
          <o:OLEObject Type="Embed" ProgID="Equation.3" ShapeID="_x0000_i1077" DrawAspect="Content" ObjectID="_1712992065" r:id="rId112"/>
        </w:object>
      </w:r>
      <w:r w:rsidR="001E2766">
        <w:rPr>
          <w:sz w:val="20"/>
        </w:rPr>
        <w:t xml:space="preserve">where </w:t>
      </w:r>
      <w:r w:rsidRPr="0021469F">
        <w:rPr>
          <w:position w:val="-24"/>
          <w:sz w:val="20"/>
        </w:rPr>
        <w:object w:dxaOrig="2299" w:dyaOrig="620" w14:anchorId="28213973">
          <v:shape id="_x0000_i1078" type="#_x0000_t75" style="width:142.5pt;height:30.75pt" o:ole="" fillcolor="window">
            <v:imagedata r:id="rId113" o:title=""/>
          </v:shape>
          <o:OLEObject Type="Embed" ProgID="Equation.3" ShapeID="_x0000_i1078" DrawAspect="Content" ObjectID="_1712992066" r:id="rId114"/>
        </w:object>
      </w:r>
    </w:p>
    <w:p w14:paraId="27091DE7" w14:textId="77777777" w:rsidR="0002097D" w:rsidRPr="0002097D" w:rsidRDefault="0002097D" w:rsidP="0002097D">
      <w:pPr>
        <w:tabs>
          <w:tab w:val="center" w:pos="4770"/>
        </w:tabs>
        <w:jc w:val="both"/>
      </w:pPr>
      <w:r w:rsidRPr="0002097D">
        <w:rPr>
          <w:rFonts w:ascii="Symbol" w:hAnsi="Symbol"/>
          <w:b/>
          <w:sz w:val="32"/>
        </w:rPr>
        <w:t></w:t>
      </w:r>
      <w:r w:rsidRPr="0002097D">
        <w:rPr>
          <w:b/>
          <w:sz w:val="32"/>
          <w:vertAlign w:val="subscript"/>
        </w:rPr>
        <w:t>L</w:t>
      </w:r>
      <w:r w:rsidRPr="0002097D">
        <w:t xml:space="preserve"> = </w:t>
      </w:r>
      <w:r w:rsidRPr="0002097D">
        <w:rPr>
          <w:rFonts w:ascii="Symbol" w:hAnsi="Symbol"/>
          <w:b/>
          <w:sz w:val="32"/>
        </w:rPr>
        <w:t></w:t>
      </w:r>
      <w:r w:rsidRPr="0002097D">
        <w:rPr>
          <w:b/>
          <w:sz w:val="32"/>
          <w:vertAlign w:val="subscript"/>
        </w:rPr>
        <w:t>U</w:t>
      </w:r>
      <w:r w:rsidRPr="0002097D">
        <w:t xml:space="preserve"> </w:t>
      </w:r>
      <w:r w:rsidRPr="0002097D">
        <w:rPr>
          <w:b/>
        </w:rPr>
        <w:t>[1 + (1- T</w:t>
      </w:r>
      <w:r w:rsidRPr="0002097D">
        <w:rPr>
          <w:b/>
          <w:vertAlign w:val="subscript"/>
        </w:rPr>
        <w:t>C</w:t>
      </w:r>
      <w:r w:rsidRPr="0002097D">
        <w:rPr>
          <w:b/>
        </w:rPr>
        <w:t>) D/E+ PF/E]</w:t>
      </w:r>
    </w:p>
    <w:p w14:paraId="65A7EFE3" w14:textId="77777777" w:rsidR="0002097D" w:rsidRDefault="0002097D">
      <w:pPr>
        <w:jc w:val="both"/>
        <w:rPr>
          <w:sz w:val="20"/>
        </w:rPr>
      </w:pPr>
    </w:p>
    <w:p w14:paraId="4B3A79EF" w14:textId="77777777" w:rsidR="001E2766" w:rsidRDefault="001E2766">
      <w:pPr>
        <w:jc w:val="both"/>
        <w:rPr>
          <w:sz w:val="20"/>
        </w:rPr>
      </w:pPr>
      <w:r>
        <w:rPr>
          <w:sz w:val="20"/>
        </w:rPr>
        <w:t xml:space="preserve">If t=tax rate is zero, then </w:t>
      </w:r>
      <w:r w:rsidR="0021469F" w:rsidRPr="0021469F">
        <w:rPr>
          <w:position w:val="-24"/>
          <w:sz w:val="20"/>
        </w:rPr>
        <w:object w:dxaOrig="1740" w:dyaOrig="620" w14:anchorId="1DA5B078">
          <v:shape id="_x0000_i1079" type="#_x0000_t75" style="width:108pt;height:30.75pt" o:ole="" fillcolor="window">
            <v:imagedata r:id="rId115" o:title=""/>
          </v:shape>
          <o:OLEObject Type="Embed" ProgID="Equation.3" ShapeID="_x0000_i1079" DrawAspect="Content" ObjectID="_1712992067" r:id="rId116"/>
        </w:object>
      </w:r>
    </w:p>
    <w:p w14:paraId="1D64B625" w14:textId="77777777" w:rsidR="001E2766" w:rsidRDefault="001E2766">
      <w:pPr>
        <w:jc w:val="both"/>
        <w:rPr>
          <w:vanish/>
          <w:sz w:val="20"/>
        </w:rPr>
      </w:pPr>
    </w:p>
    <w:p w14:paraId="3BAC67A2" w14:textId="77777777" w:rsidR="001E2766" w:rsidRDefault="001E2766">
      <w:pPr>
        <w:rPr>
          <w:b/>
          <w:sz w:val="20"/>
        </w:rPr>
      </w:pPr>
      <w:r>
        <w:rPr>
          <w:b/>
          <w:sz w:val="20"/>
        </w:rPr>
        <w:t>3.</w:t>
      </w:r>
      <w:r>
        <w:rPr>
          <w:b/>
          <w:sz w:val="20"/>
        </w:rPr>
        <w:tab/>
        <w:t>Risk Premium Method:</w:t>
      </w:r>
    </w:p>
    <w:p w14:paraId="6010828C" w14:textId="77777777" w:rsidR="001E2766" w:rsidRDefault="001E2766">
      <w:pPr>
        <w:ind w:firstLine="720"/>
        <w:jc w:val="both"/>
        <w:rPr>
          <w:sz w:val="20"/>
        </w:rPr>
      </w:pPr>
      <w:r>
        <w:rPr>
          <w:sz w:val="20"/>
        </w:rPr>
        <w:t>Risk Premium method is less used as a stand-alone method.  This method is based on adding an explicit premium for risk to the current long-term interest rate, usually the interest rate on government bonds.</w:t>
      </w:r>
    </w:p>
    <w:p w14:paraId="746D26BF" w14:textId="77777777" w:rsidR="001E2766" w:rsidRDefault="001E2766">
      <w:pPr>
        <w:ind w:left="1440" w:firstLine="720"/>
        <w:jc w:val="both"/>
        <w:rPr>
          <w:sz w:val="20"/>
        </w:rPr>
      </w:pPr>
      <w:r>
        <w:rPr>
          <w:sz w:val="28"/>
        </w:rPr>
        <w:t>R</w:t>
      </w:r>
      <w:r>
        <w:rPr>
          <w:sz w:val="28"/>
          <w:vertAlign w:val="subscript"/>
        </w:rPr>
        <w:t>E</w:t>
      </w:r>
      <w:r>
        <w:rPr>
          <w:sz w:val="20"/>
          <w:vertAlign w:val="subscript"/>
        </w:rPr>
        <w:t xml:space="preserve"> </w:t>
      </w:r>
      <w:r>
        <w:rPr>
          <w:sz w:val="20"/>
        </w:rPr>
        <w:t xml:space="preserve"> = Bond Yield + Risk Premium</w:t>
      </w:r>
    </w:p>
    <w:p w14:paraId="1A747130" w14:textId="77777777" w:rsidR="001E2766" w:rsidRDefault="001E2766">
      <w:pPr>
        <w:jc w:val="both"/>
        <w:rPr>
          <w:sz w:val="20"/>
          <w:u w:val="single"/>
        </w:rPr>
      </w:pPr>
    </w:p>
    <w:p w14:paraId="00270566" w14:textId="77777777" w:rsidR="001E2766" w:rsidRDefault="001E2766">
      <w:pPr>
        <w:pStyle w:val="Caption"/>
        <w:ind w:left="720"/>
      </w:pPr>
      <w:r>
        <w:t>RISK and RATES OF RETURN</w:t>
      </w:r>
    </w:p>
    <w:p w14:paraId="7406CE0D" w14:textId="77777777" w:rsidR="001E2766" w:rsidRDefault="001E2766">
      <w:pPr>
        <w:jc w:val="both"/>
        <w:rPr>
          <w:sz w:val="20"/>
        </w:rPr>
      </w:pPr>
      <w:r>
        <w:rPr>
          <w:sz w:val="20"/>
        </w:rPr>
        <w:t>Terminology:</w:t>
      </w:r>
    </w:p>
    <w:p w14:paraId="441BCB2D" w14:textId="77777777" w:rsidR="001E2766" w:rsidRDefault="001E2766">
      <w:pPr>
        <w:jc w:val="both"/>
        <w:rPr>
          <w:sz w:val="20"/>
        </w:rPr>
      </w:pPr>
      <w:r>
        <w:rPr>
          <w:sz w:val="20"/>
        </w:rPr>
        <w:t>R</w:t>
      </w:r>
      <w:r>
        <w:rPr>
          <w:sz w:val="20"/>
          <w:vertAlign w:val="subscript"/>
        </w:rPr>
        <w:t>i</w:t>
      </w:r>
      <w:r>
        <w:rPr>
          <w:sz w:val="20"/>
        </w:rPr>
        <w:t xml:space="preserve"> = Rate of Return on any security.</w:t>
      </w:r>
    </w:p>
    <w:p w14:paraId="794E4859" w14:textId="77777777" w:rsidR="001E2766" w:rsidRDefault="001E2766">
      <w:pPr>
        <w:jc w:val="both"/>
        <w:rPr>
          <w:sz w:val="20"/>
        </w:rPr>
      </w:pPr>
      <w:r>
        <w:rPr>
          <w:sz w:val="20"/>
        </w:rPr>
        <w:lastRenderedPageBreak/>
        <w:t>R</w:t>
      </w:r>
      <w:r>
        <w:rPr>
          <w:sz w:val="20"/>
          <w:vertAlign w:val="subscript"/>
        </w:rPr>
        <w:t>M</w:t>
      </w:r>
      <w:r>
        <w:rPr>
          <w:sz w:val="20"/>
        </w:rPr>
        <w:t xml:space="preserve"> = Rate of return on the market portfolio</w:t>
      </w:r>
    </w:p>
    <w:p w14:paraId="4B3A77B7" w14:textId="77777777" w:rsidR="001E2766" w:rsidRDefault="001E2766">
      <w:pPr>
        <w:jc w:val="both"/>
        <w:rPr>
          <w:sz w:val="20"/>
        </w:rPr>
      </w:pPr>
      <w:r>
        <w:rPr>
          <w:sz w:val="20"/>
        </w:rPr>
        <w:t>R</w:t>
      </w:r>
      <w:r>
        <w:rPr>
          <w:sz w:val="20"/>
          <w:vertAlign w:val="subscript"/>
        </w:rPr>
        <w:t>F</w:t>
      </w:r>
      <w:r>
        <w:rPr>
          <w:sz w:val="20"/>
        </w:rPr>
        <w:t xml:space="preserve"> = Risk-free Rate</w:t>
      </w:r>
    </w:p>
    <w:p w14:paraId="1D0F8B36" w14:textId="77777777" w:rsidR="001E2766" w:rsidRDefault="001E2766">
      <w:pPr>
        <w:jc w:val="both"/>
        <w:rPr>
          <w:sz w:val="20"/>
        </w:rPr>
      </w:pPr>
      <w:r>
        <w:rPr>
          <w:sz w:val="20"/>
        </w:rPr>
        <w:t>P</w:t>
      </w:r>
      <w:r>
        <w:rPr>
          <w:sz w:val="20"/>
          <w:vertAlign w:val="subscript"/>
        </w:rPr>
        <w:t>i</w:t>
      </w:r>
      <w:r>
        <w:rPr>
          <w:sz w:val="20"/>
        </w:rPr>
        <w:t xml:space="preserve"> = Probability distributions </w:t>
      </w:r>
    </w:p>
    <w:p w14:paraId="785C6763" w14:textId="77777777" w:rsidR="001E2766" w:rsidRDefault="001E2766">
      <w:pPr>
        <w:numPr>
          <w:ilvl w:val="0"/>
          <w:numId w:val="13"/>
        </w:numPr>
        <w:jc w:val="both"/>
        <w:rPr>
          <w:sz w:val="20"/>
        </w:rPr>
      </w:pPr>
      <w:r>
        <w:rPr>
          <w:sz w:val="20"/>
        </w:rPr>
        <w:t>CALCULATION OF EXPECTED RETURNS and VARIANCE</w:t>
      </w:r>
    </w:p>
    <w:p w14:paraId="0BF739D4" w14:textId="77777777" w:rsidR="001E2766" w:rsidRDefault="001E2766">
      <w:pPr>
        <w:jc w:val="both"/>
        <w:rPr>
          <w:sz w:val="20"/>
        </w:rPr>
      </w:pPr>
      <w:r>
        <w:rPr>
          <w:sz w:val="20"/>
        </w:rPr>
        <w:tab/>
        <w:t xml:space="preserve">Percentage Return: </w:t>
      </w:r>
      <w:r w:rsidRPr="008A4873">
        <w:rPr>
          <w:position w:val="-28"/>
          <w:sz w:val="20"/>
        </w:rPr>
        <w:object w:dxaOrig="1939" w:dyaOrig="660" w14:anchorId="786FAE34">
          <v:shape id="_x0000_i1080" type="#_x0000_t75" style="width:96.75pt;height:33pt" o:ole="" fillcolor="window">
            <v:imagedata r:id="rId117" o:title=""/>
          </v:shape>
          <o:OLEObject Type="Embed" ProgID="Equation.3" ShapeID="_x0000_i1080" DrawAspect="Content" ObjectID="_1712992068" r:id="rId118"/>
        </w:object>
      </w:r>
    </w:p>
    <w:p w14:paraId="26722D0B" w14:textId="77777777" w:rsidR="001E2766" w:rsidRDefault="001E2766">
      <w:pPr>
        <w:jc w:val="both"/>
        <w:rPr>
          <w:b/>
          <w:bCs/>
        </w:rPr>
      </w:pPr>
      <w:r>
        <w:rPr>
          <w:b/>
          <w:bCs/>
          <w:sz w:val="20"/>
          <w:u w:val="single"/>
        </w:rPr>
        <w:t>A</w:t>
      </w:r>
      <w:r>
        <w:rPr>
          <w:sz w:val="20"/>
        </w:rPr>
        <w:t xml:space="preserve">. </w:t>
      </w:r>
      <w:r>
        <w:rPr>
          <w:sz w:val="20"/>
        </w:rPr>
        <w:tab/>
      </w:r>
      <w:r>
        <w:rPr>
          <w:b/>
          <w:bCs/>
        </w:rPr>
        <w:t>Probability Distributions:</w:t>
      </w:r>
    </w:p>
    <w:p w14:paraId="0536CD3A" w14:textId="77777777" w:rsidR="001E2766" w:rsidRDefault="001E2766">
      <w:pPr>
        <w:ind w:firstLine="720"/>
        <w:jc w:val="both"/>
        <w:rPr>
          <w:sz w:val="20"/>
        </w:rPr>
      </w:pPr>
      <w:r w:rsidRPr="008A4873">
        <w:rPr>
          <w:position w:val="-26"/>
          <w:sz w:val="20"/>
        </w:rPr>
        <w:object w:dxaOrig="3840" w:dyaOrig="660" w14:anchorId="6F7AED16">
          <v:shape id="_x0000_i1081" type="#_x0000_t75" style="width:192pt;height:33pt" o:ole="" fillcolor="window">
            <v:imagedata r:id="rId119" o:title=""/>
          </v:shape>
          <o:OLEObject Type="Embed" ProgID="Equation.3" ShapeID="_x0000_i1081" DrawAspect="Content" ObjectID="_1712992069" r:id="rId120"/>
        </w:object>
      </w:r>
    </w:p>
    <w:p w14:paraId="226BCF76" w14:textId="77777777" w:rsidR="001E2766" w:rsidRDefault="00E82C21">
      <w:pPr>
        <w:ind w:firstLine="720"/>
        <w:jc w:val="both"/>
        <w:rPr>
          <w:sz w:val="20"/>
        </w:rPr>
      </w:pPr>
      <w:r w:rsidRPr="00E82C21">
        <w:rPr>
          <w:position w:val="-22"/>
          <w:sz w:val="20"/>
        </w:rPr>
        <w:object w:dxaOrig="2920" w:dyaOrig="560" w14:anchorId="59E649EB">
          <v:shape id="_x0000_i1082" type="#_x0000_t75" style="width:146.25pt;height:27.75pt" o:ole="" fillcolor="window">
            <v:imagedata r:id="rId121" o:title=""/>
          </v:shape>
          <o:OLEObject Type="Embed" ProgID="Equation.3" ShapeID="_x0000_i1082" DrawAspect="Content" ObjectID="_1712992070" r:id="rId122"/>
        </w:object>
      </w:r>
    </w:p>
    <w:p w14:paraId="1D02ADD9" w14:textId="77777777" w:rsidR="001E2766" w:rsidRDefault="001E2766">
      <w:pPr>
        <w:numPr>
          <w:ilvl w:val="0"/>
          <w:numId w:val="9"/>
        </w:numPr>
        <w:jc w:val="both"/>
        <w:rPr>
          <w:sz w:val="20"/>
        </w:rPr>
      </w:pPr>
      <w:r>
        <w:rPr>
          <w:sz w:val="20"/>
        </w:rPr>
        <w:t>Historical (</w:t>
      </w:r>
      <w:r>
        <w:rPr>
          <w:b/>
          <w:i/>
          <w:sz w:val="20"/>
        </w:rPr>
        <w:t>Ex Post</w:t>
      </w:r>
      <w:r>
        <w:rPr>
          <w:sz w:val="20"/>
        </w:rPr>
        <w:t xml:space="preserve">) Observations: </w:t>
      </w:r>
      <w:r w:rsidRPr="008A4873">
        <w:rPr>
          <w:position w:val="-36"/>
          <w:sz w:val="20"/>
        </w:rPr>
        <w:object w:dxaOrig="1719" w:dyaOrig="1060" w14:anchorId="72AEAFFC">
          <v:shape id="_x0000_i1083" type="#_x0000_t75" style="width:86.25pt;height:53.25pt" o:ole="" fillcolor="window">
            <v:imagedata r:id="rId123" o:title=""/>
          </v:shape>
          <o:OLEObject Type="Embed" ProgID="Equation.3" ShapeID="_x0000_i1083" DrawAspect="Content" ObjectID="_1712992071" r:id="rId124"/>
        </w:object>
      </w:r>
    </w:p>
    <w:p w14:paraId="0AD4185B" w14:textId="77777777" w:rsidR="001E2766" w:rsidRDefault="001E2766">
      <w:pPr>
        <w:numPr>
          <w:ilvl w:val="0"/>
          <w:numId w:val="9"/>
        </w:numPr>
        <w:jc w:val="both"/>
        <w:rPr>
          <w:sz w:val="20"/>
        </w:rPr>
      </w:pPr>
      <w:r w:rsidRPr="008A4873">
        <w:rPr>
          <w:position w:val="-24"/>
          <w:sz w:val="20"/>
        </w:rPr>
        <w:object w:dxaOrig="2760" w:dyaOrig="940" w14:anchorId="32A23ACD">
          <v:shape id="_x0000_i1084" type="#_x0000_t75" style="width:138pt;height:47.25pt" o:ole="" fillcolor="window">
            <v:imagedata r:id="rId125" o:title=""/>
          </v:shape>
          <o:OLEObject Type="Embed" ProgID="Equation.3" ShapeID="_x0000_i1084" DrawAspect="Content" ObjectID="_1712992072" r:id="rId126"/>
        </w:object>
      </w:r>
    </w:p>
    <w:p w14:paraId="05B70938" w14:textId="77777777" w:rsidR="001E2766" w:rsidRDefault="001E2766">
      <w:pPr>
        <w:numPr>
          <w:ilvl w:val="0"/>
          <w:numId w:val="9"/>
        </w:numPr>
        <w:jc w:val="both"/>
        <w:rPr>
          <w:sz w:val="20"/>
        </w:rPr>
      </w:pPr>
      <w:r>
        <w:rPr>
          <w:sz w:val="20"/>
        </w:rPr>
        <w:t>Covariance</w:t>
      </w:r>
    </w:p>
    <w:p w14:paraId="59E9589F" w14:textId="77777777" w:rsidR="001E2766" w:rsidRDefault="001E2766">
      <w:pPr>
        <w:ind w:firstLine="720"/>
        <w:jc w:val="both"/>
        <w:rPr>
          <w:sz w:val="20"/>
        </w:rPr>
      </w:pPr>
      <w:r w:rsidRPr="008A4873">
        <w:rPr>
          <w:position w:val="-24"/>
          <w:sz w:val="20"/>
        </w:rPr>
        <w:object w:dxaOrig="3600" w:dyaOrig="859" w14:anchorId="14B6A5D0">
          <v:shape id="_x0000_i1085" type="#_x0000_t75" style="width:180pt;height:42.75pt" o:ole="" fillcolor="window">
            <v:imagedata r:id="rId127" o:title=""/>
          </v:shape>
          <o:OLEObject Type="Embed" ProgID="Equation.3" ShapeID="_x0000_i1085" DrawAspect="Content" ObjectID="_1712992073" r:id="rId128"/>
        </w:object>
      </w:r>
    </w:p>
    <w:p w14:paraId="67F9BD33" w14:textId="77777777" w:rsidR="001E2766" w:rsidRDefault="001E2766">
      <w:pPr>
        <w:jc w:val="both"/>
        <w:rPr>
          <w:sz w:val="20"/>
        </w:rPr>
      </w:pPr>
      <w:r>
        <w:rPr>
          <w:b/>
          <w:bCs/>
          <w:sz w:val="20"/>
          <w:u w:val="single"/>
        </w:rPr>
        <w:t>E</w:t>
      </w:r>
      <w:r>
        <w:rPr>
          <w:sz w:val="20"/>
        </w:rPr>
        <w:t>. Coefficient of Variation:</w:t>
      </w:r>
    </w:p>
    <w:p w14:paraId="72DC4DE0" w14:textId="77777777" w:rsidR="001E2766" w:rsidRDefault="001E2766">
      <w:pPr>
        <w:ind w:firstLine="720"/>
        <w:jc w:val="both"/>
        <w:rPr>
          <w:sz w:val="20"/>
        </w:rPr>
      </w:pPr>
      <w:r>
        <w:rPr>
          <w:sz w:val="20"/>
        </w:rPr>
        <w:t xml:space="preserve">Coefficient of Variation: </w:t>
      </w:r>
      <w:r w:rsidRPr="008A4873">
        <w:rPr>
          <w:position w:val="-24"/>
          <w:sz w:val="20"/>
        </w:rPr>
        <w:object w:dxaOrig="840" w:dyaOrig="620" w14:anchorId="3E03E026">
          <v:shape id="_x0000_i1086" type="#_x0000_t75" style="width:42pt;height:30.75pt" o:ole="" fillcolor="window">
            <v:imagedata r:id="rId129" o:title=""/>
          </v:shape>
          <o:OLEObject Type="Embed" ProgID="Equation.3" ShapeID="_x0000_i1086" DrawAspect="Content" ObjectID="_1712992074" r:id="rId130"/>
        </w:object>
      </w:r>
    </w:p>
    <w:p w14:paraId="08A4905A" w14:textId="77777777" w:rsidR="001E2766" w:rsidRDefault="001E2766">
      <w:pPr>
        <w:jc w:val="both"/>
        <w:rPr>
          <w:b/>
          <w:bCs/>
          <w:sz w:val="28"/>
        </w:rPr>
      </w:pPr>
      <w:r>
        <w:rPr>
          <w:b/>
          <w:bCs/>
          <w:sz w:val="28"/>
        </w:rPr>
        <w:t xml:space="preserve">The Risk and Return for a portfolio: </w:t>
      </w:r>
    </w:p>
    <w:p w14:paraId="2C42777B" w14:textId="77777777" w:rsidR="001E2766" w:rsidRDefault="001E2766">
      <w:pPr>
        <w:jc w:val="both"/>
        <w:rPr>
          <w:sz w:val="20"/>
        </w:rPr>
      </w:pPr>
      <w:r>
        <w:rPr>
          <w:sz w:val="20"/>
        </w:rPr>
        <w:t xml:space="preserve">Expected return on a portfolio is: </w:t>
      </w:r>
      <w:r>
        <w:rPr>
          <w:sz w:val="20"/>
        </w:rPr>
        <w:tab/>
      </w:r>
      <w:r>
        <w:rPr>
          <w:sz w:val="20"/>
        </w:rPr>
        <w:tab/>
      </w:r>
      <w:r w:rsidRPr="008A4873">
        <w:rPr>
          <w:position w:val="-12"/>
          <w:sz w:val="20"/>
        </w:rPr>
        <w:object w:dxaOrig="1980" w:dyaOrig="340" w14:anchorId="35BAE580">
          <v:shape id="_x0000_i1087" type="#_x0000_t75" style="width:99pt;height:17.25pt" o:ole="" fillcolor="window">
            <v:imagedata r:id="rId131" o:title=""/>
          </v:shape>
          <o:OLEObject Type="Embed" ProgID="Equation.3" ShapeID="_x0000_i1087" DrawAspect="Content" ObjectID="_1712992075" r:id="rId132"/>
        </w:object>
      </w:r>
    </w:p>
    <w:p w14:paraId="0CEE78A9" w14:textId="77777777" w:rsidR="001E2766" w:rsidRDefault="001E2766" w:rsidP="00E82C21">
      <w:pPr>
        <w:jc w:val="both"/>
        <w:rPr>
          <w:sz w:val="20"/>
        </w:rPr>
      </w:pPr>
      <w:r w:rsidRPr="008A4873">
        <w:rPr>
          <w:position w:val="-24"/>
          <w:sz w:val="20"/>
        </w:rPr>
        <w:object w:dxaOrig="4220" w:dyaOrig="840" w14:anchorId="5E033537">
          <v:shape id="_x0000_i1088" type="#_x0000_t75" style="width:210.75pt;height:42pt" o:ole="" fillcolor="window">
            <v:imagedata r:id="rId133" o:title=""/>
          </v:shape>
          <o:OLEObject Type="Embed" ProgID="Equation.3" ShapeID="_x0000_i1088" DrawAspect="Content" ObjectID="_1712992076" r:id="rId134"/>
        </w:object>
      </w:r>
    </w:p>
    <w:p w14:paraId="3397B01B" w14:textId="77777777" w:rsidR="001E2766" w:rsidRDefault="001E2766">
      <w:pPr>
        <w:jc w:val="both"/>
        <w:rPr>
          <w:sz w:val="20"/>
        </w:rPr>
      </w:pPr>
      <w:r w:rsidRPr="008A4873">
        <w:rPr>
          <w:position w:val="-20"/>
          <w:sz w:val="20"/>
        </w:rPr>
        <w:object w:dxaOrig="4819" w:dyaOrig="460" w14:anchorId="3C1D7764">
          <v:shape id="_x0000_i1089" type="#_x0000_t75" style="width:240.75pt;height:23.25pt" o:ole="" fillcolor="window">
            <v:imagedata r:id="rId135" o:title=""/>
          </v:shape>
          <o:OLEObject Type="Embed" ProgID="Equation.3" ShapeID="_x0000_i1089" DrawAspect="Content" ObjectID="_1712992077" r:id="rId136"/>
        </w:object>
      </w:r>
    </w:p>
    <w:p w14:paraId="5D4BC4F0" w14:textId="77777777" w:rsidR="001E2766" w:rsidRDefault="001E2766">
      <w:pPr>
        <w:jc w:val="both"/>
      </w:pPr>
      <w:r>
        <w:t>where</w:t>
      </w:r>
      <w:r w:rsidRPr="008A4873">
        <w:rPr>
          <w:position w:val="-10"/>
        </w:rPr>
        <w:object w:dxaOrig="2600" w:dyaOrig="340" w14:anchorId="517A0D32">
          <v:shape id="_x0000_i1090" type="#_x0000_t75" style="width:129.75pt;height:17.25pt" o:ole="">
            <v:imagedata r:id="rId137" o:title=""/>
          </v:shape>
          <o:OLEObject Type="Embed" ProgID="Equation.3" ShapeID="_x0000_i1090" DrawAspect="Content" ObjectID="_1712992078" r:id="rId138"/>
        </w:object>
      </w:r>
      <w:r>
        <w:t xml:space="preserve">and </w:t>
      </w:r>
      <w:r>
        <w:rPr>
          <w:rFonts w:ascii="Symbol" w:hAnsi="Symbol"/>
        </w:rPr>
        <w:t></w:t>
      </w:r>
      <w:r>
        <w:t xml:space="preserve"> is the correlation coefficient.</w:t>
      </w:r>
    </w:p>
    <w:p w14:paraId="3ECF0FD1" w14:textId="77777777" w:rsidR="001E2766" w:rsidRDefault="001E2766">
      <w:pPr>
        <w:jc w:val="both"/>
        <w:rPr>
          <w:sz w:val="20"/>
        </w:rPr>
      </w:pPr>
    </w:p>
    <w:p w14:paraId="289E9C98" w14:textId="77777777" w:rsidR="001E2766" w:rsidRDefault="001E2766">
      <w:pPr>
        <w:jc w:val="both"/>
        <w:rPr>
          <w:sz w:val="20"/>
        </w:rPr>
      </w:pPr>
      <w:r>
        <w:rPr>
          <w:b/>
          <w:bCs/>
        </w:rPr>
        <w:t>Risk and Beta</w:t>
      </w:r>
      <w:r>
        <w:rPr>
          <w:sz w:val="20"/>
        </w:rPr>
        <w:t xml:space="preserve">: The capital asset pricing model (CAPM) shows that the rate of return on a security is linearly related to its beta. That is: </w:t>
      </w:r>
      <w:r>
        <w:rPr>
          <w:sz w:val="20"/>
        </w:rPr>
        <w:tab/>
      </w:r>
      <w:r w:rsidRPr="008A4873">
        <w:rPr>
          <w:position w:val="-12"/>
          <w:sz w:val="20"/>
        </w:rPr>
        <w:object w:dxaOrig="2840" w:dyaOrig="340" w14:anchorId="52591725">
          <v:shape id="_x0000_i1091" type="#_x0000_t75" style="width:141.75pt;height:17.25pt" o:ole="" fillcolor="window">
            <v:imagedata r:id="rId139" o:title=""/>
          </v:shape>
          <o:OLEObject Type="Embed" ProgID="Equation.3" ShapeID="_x0000_i1091" DrawAspect="Content" ObjectID="_1712992079" r:id="rId140"/>
        </w:object>
      </w:r>
    </w:p>
    <w:p w14:paraId="67EA3AA0" w14:textId="77777777" w:rsidR="001E2766" w:rsidRDefault="001E2766">
      <w:pPr>
        <w:jc w:val="both"/>
        <w:rPr>
          <w:sz w:val="20"/>
        </w:rPr>
      </w:pPr>
      <w:r>
        <w:rPr>
          <w:sz w:val="20"/>
        </w:rPr>
        <w:t>where the beta is a measure of the volatility of a security’s returns relative to the returns on the market portfolio and(R</w:t>
      </w:r>
      <w:r>
        <w:rPr>
          <w:sz w:val="20"/>
          <w:vertAlign w:val="subscript"/>
        </w:rPr>
        <w:t>M</w:t>
      </w:r>
      <w:r>
        <w:rPr>
          <w:sz w:val="20"/>
        </w:rPr>
        <w:t xml:space="preserve"> -R</w:t>
      </w:r>
      <w:r>
        <w:rPr>
          <w:sz w:val="20"/>
          <w:vertAlign w:val="subscript"/>
        </w:rPr>
        <w:t>F</w:t>
      </w:r>
      <w:r>
        <w:rPr>
          <w:sz w:val="20"/>
        </w:rPr>
        <w:t xml:space="preserve">) is the market risk premium. </w:t>
      </w:r>
    </w:p>
    <w:p w14:paraId="1FD7E9F0" w14:textId="77777777" w:rsidR="00AB6CCF" w:rsidRDefault="001E2766" w:rsidP="00AB6CCF">
      <w:pPr>
        <w:jc w:val="both"/>
        <w:rPr>
          <w:sz w:val="20"/>
        </w:rPr>
      </w:pPr>
      <w:r>
        <w:rPr>
          <w:sz w:val="20"/>
        </w:rPr>
        <w:t>Beta of a portfolio: The beta of the portfolio is estimated by the following equation:</w:t>
      </w:r>
      <w:r>
        <w:rPr>
          <w:sz w:val="20"/>
        </w:rPr>
        <w:tab/>
      </w:r>
      <w:r w:rsidR="00E82C21" w:rsidRPr="00E82C21">
        <w:rPr>
          <w:position w:val="-22"/>
          <w:sz w:val="20"/>
        </w:rPr>
        <w:object w:dxaOrig="1160" w:dyaOrig="560" w14:anchorId="3ED9DA6E">
          <v:shape id="_x0000_i1092" type="#_x0000_t75" style="width:66pt;height:36pt" o:ole="" fillcolor="window">
            <v:imagedata r:id="rId141" o:title=""/>
          </v:shape>
          <o:OLEObject Type="Embed" ProgID="Equation.3" ShapeID="_x0000_i1092" DrawAspect="Content" ObjectID="_1712992080" r:id="rId142"/>
        </w:object>
      </w:r>
    </w:p>
    <w:p w14:paraId="39365F8C" w14:textId="77777777" w:rsidR="00AB6CCF" w:rsidRDefault="00AB6CCF" w:rsidP="00AB6CCF">
      <w:pPr>
        <w:jc w:val="both"/>
        <w:rPr>
          <w:sz w:val="20"/>
        </w:rPr>
      </w:pPr>
    </w:p>
    <w:p w14:paraId="75FC6302" w14:textId="77777777" w:rsidR="00AB6CCF" w:rsidRDefault="00AB6CCF" w:rsidP="00AB6CCF">
      <w:pPr>
        <w:jc w:val="both"/>
      </w:pPr>
      <w:r w:rsidRPr="00AB6CCF">
        <w:rPr>
          <w:position w:val="-14"/>
          <w:sz w:val="20"/>
        </w:rPr>
        <w:object w:dxaOrig="1840" w:dyaOrig="380" w14:anchorId="469D8EB1">
          <v:shape id="_x0000_i1093" type="#_x0000_t75" style="width:100.5pt;height:18.75pt" o:ole="" fillcolor="window">
            <v:imagedata r:id="rId143" o:title=""/>
          </v:shape>
          <o:OLEObject Type="Embed" ProgID="Equation.3" ShapeID="_x0000_i1093" DrawAspect="Content" ObjectID="_1712992081" r:id="rId144"/>
        </w:object>
      </w:r>
    </w:p>
    <w:p w14:paraId="6E6F4C2B" w14:textId="77777777" w:rsidR="00AB6CCF" w:rsidRDefault="00AB6CCF" w:rsidP="00AB6CCF">
      <w:pPr>
        <w:jc w:val="both"/>
        <w:rPr>
          <w:sz w:val="20"/>
        </w:rPr>
      </w:pPr>
      <w:r w:rsidRPr="00AB6CCF">
        <w:rPr>
          <w:position w:val="-12"/>
          <w:sz w:val="20"/>
        </w:rPr>
        <w:object w:dxaOrig="1219" w:dyaOrig="360" w14:anchorId="25780940">
          <v:shape id="_x0000_i1094" type="#_x0000_t75" style="width:66.75pt;height:18pt" o:ole="" fillcolor="window">
            <v:imagedata r:id="rId145" o:title=""/>
          </v:shape>
          <o:OLEObject Type="Embed" ProgID="Equation.3" ShapeID="_x0000_i1094" DrawAspect="Content" ObjectID="_1712992082" r:id="rId146"/>
        </w:object>
      </w:r>
    </w:p>
    <w:p w14:paraId="3ECA04FB" w14:textId="77777777" w:rsidR="00AB6CCF" w:rsidRDefault="00AB6CCF" w:rsidP="00AB6CCF">
      <w:pPr>
        <w:jc w:val="both"/>
        <w:rPr>
          <w:sz w:val="20"/>
        </w:rPr>
      </w:pPr>
    </w:p>
    <w:p w14:paraId="672DF8A8" w14:textId="77777777" w:rsidR="00AB6CCF" w:rsidRDefault="00AB6CCF" w:rsidP="00AB6CCF">
      <w:pPr>
        <w:jc w:val="both"/>
        <w:rPr>
          <w:sz w:val="20"/>
        </w:rPr>
      </w:pPr>
    </w:p>
    <w:p w14:paraId="69A93F50" w14:textId="77777777" w:rsidR="001E2766" w:rsidRDefault="001E2766" w:rsidP="00AB6CCF">
      <w:pPr>
        <w:jc w:val="both"/>
      </w:pPr>
      <w:r>
        <w:t>CAPITAL STRUCTURE THEORY</w:t>
      </w:r>
    </w:p>
    <w:p w14:paraId="1CEECAB0" w14:textId="77777777" w:rsidR="001E2766" w:rsidRDefault="001E2766">
      <w:pPr>
        <w:jc w:val="both"/>
        <w:rPr>
          <w:b/>
        </w:rPr>
      </w:pPr>
      <w:r>
        <w:rPr>
          <w:b/>
        </w:rPr>
        <w:t>Modigliani-Miller Theory with no taxes:</w:t>
      </w:r>
    </w:p>
    <w:p w14:paraId="0FE287A0" w14:textId="77777777" w:rsidR="001E2766" w:rsidRDefault="001E2766">
      <w:pPr>
        <w:jc w:val="both"/>
        <w:rPr>
          <w:sz w:val="20"/>
        </w:rPr>
      </w:pPr>
      <w:r>
        <w:rPr>
          <w:b/>
          <w:sz w:val="20"/>
          <w:u w:val="single"/>
        </w:rPr>
        <w:t>PROPOSITION I:</w:t>
      </w:r>
      <w:r>
        <w:rPr>
          <w:b/>
          <w:sz w:val="20"/>
        </w:rPr>
        <w:tab/>
      </w:r>
      <w:r w:rsidR="00E82C21" w:rsidRPr="00E82C21">
        <w:rPr>
          <w:position w:val="-28"/>
          <w:sz w:val="20"/>
        </w:rPr>
        <w:object w:dxaOrig="2640" w:dyaOrig="660" w14:anchorId="090793C7">
          <v:shape id="_x0000_i1095" type="#_x0000_t75" style="width:132pt;height:33pt" o:ole="" fillcolor="window">
            <v:imagedata r:id="rId147" o:title=""/>
          </v:shape>
          <o:OLEObject Type="Embed" ProgID="Equation.3" ShapeID="_x0000_i1095" DrawAspect="Content" ObjectID="_1712992083" r:id="rId148"/>
        </w:object>
      </w:r>
      <w:r w:rsidR="00E82C21" w:rsidRPr="00E82C21">
        <w:rPr>
          <w:position w:val="-28"/>
          <w:sz w:val="20"/>
        </w:rPr>
        <w:object w:dxaOrig="1719" w:dyaOrig="660" w14:anchorId="02BCDD43">
          <v:shape id="_x0000_i1096" type="#_x0000_t75" style="width:86.25pt;height:33pt" o:ole="" fillcolor="window">
            <v:imagedata r:id="rId149" o:title=""/>
          </v:shape>
          <o:OLEObject Type="Embed" ProgID="Equation.3" ShapeID="_x0000_i1096" DrawAspect="Content" ObjectID="_1712992084" r:id="rId150"/>
        </w:object>
      </w:r>
    </w:p>
    <w:p w14:paraId="0079B5C2" w14:textId="77777777" w:rsidR="001E2766" w:rsidRDefault="001E2766">
      <w:pPr>
        <w:jc w:val="both"/>
        <w:rPr>
          <w:sz w:val="20"/>
        </w:rPr>
      </w:pPr>
      <w:r>
        <w:rPr>
          <w:sz w:val="20"/>
        </w:rPr>
        <w:t>Where R</w:t>
      </w:r>
      <w:r>
        <w:rPr>
          <w:sz w:val="20"/>
          <w:vertAlign w:val="subscript"/>
        </w:rPr>
        <w:t>E</w:t>
      </w:r>
      <w:r>
        <w:rPr>
          <w:sz w:val="20"/>
        </w:rPr>
        <w:t xml:space="preserve"> is the expected rate of return on the stock (or total value) of the unlevered firm when the company has no debt.</w:t>
      </w:r>
    </w:p>
    <w:p w14:paraId="583E8288" w14:textId="77777777" w:rsidR="001E2766" w:rsidRDefault="001E2766">
      <w:pPr>
        <w:jc w:val="both"/>
        <w:rPr>
          <w:sz w:val="20"/>
        </w:rPr>
      </w:pPr>
    </w:p>
    <w:p w14:paraId="712277F1" w14:textId="77777777" w:rsidR="001E2766" w:rsidRDefault="001E2766">
      <w:pPr>
        <w:jc w:val="both"/>
        <w:rPr>
          <w:b/>
          <w:sz w:val="20"/>
          <w:u w:val="single"/>
        </w:rPr>
      </w:pPr>
      <w:r>
        <w:rPr>
          <w:b/>
          <w:sz w:val="20"/>
          <w:u w:val="single"/>
        </w:rPr>
        <w:t>PROPOSITION II</w:t>
      </w:r>
    </w:p>
    <w:p w14:paraId="52604A5E" w14:textId="77777777" w:rsidR="001E2766" w:rsidRDefault="001E2766">
      <w:pPr>
        <w:jc w:val="both"/>
        <w:rPr>
          <w:b/>
          <w:sz w:val="20"/>
          <w:u w:val="single"/>
        </w:rPr>
      </w:pPr>
      <w:r>
        <w:rPr>
          <w:sz w:val="20"/>
        </w:rPr>
        <w:t xml:space="preserve">The cost of equity to a </w:t>
      </w:r>
      <w:r>
        <w:rPr>
          <w:b/>
          <w:sz w:val="20"/>
        </w:rPr>
        <w:t>levered firm</w:t>
      </w:r>
      <w:r>
        <w:rPr>
          <w:sz w:val="20"/>
        </w:rPr>
        <w:t xml:space="preserve"> is equal to equation</w:t>
      </w:r>
    </w:p>
    <w:p w14:paraId="5311CEB1" w14:textId="77777777" w:rsidR="001E2766" w:rsidRDefault="00E82C21">
      <w:pPr>
        <w:ind w:firstLine="720"/>
        <w:jc w:val="both"/>
        <w:rPr>
          <w:sz w:val="20"/>
        </w:rPr>
      </w:pPr>
      <w:r w:rsidRPr="00E82C21">
        <w:rPr>
          <w:position w:val="-24"/>
          <w:sz w:val="20"/>
        </w:rPr>
        <w:object w:dxaOrig="2439" w:dyaOrig="620" w14:anchorId="22810E03">
          <v:shape id="_x0000_i1097" type="#_x0000_t75" style="width:122.25pt;height:30.75pt" o:ole="" fillcolor="window">
            <v:imagedata r:id="rId151" o:title=""/>
          </v:shape>
          <o:OLEObject Type="Embed" ProgID="Equation.3" ShapeID="_x0000_i1097" DrawAspect="Content" ObjectID="_1712992085" r:id="rId152"/>
        </w:object>
      </w:r>
      <w:r w:rsidR="001E2766">
        <w:rPr>
          <w:sz w:val="20"/>
        </w:rPr>
        <w:t xml:space="preserve"> </w:t>
      </w:r>
    </w:p>
    <w:p w14:paraId="6D332E45" w14:textId="77777777" w:rsidR="001E2766" w:rsidRDefault="001E2766">
      <w:pPr>
        <w:jc w:val="both"/>
        <w:rPr>
          <w:sz w:val="20"/>
          <w:u w:val="single"/>
        </w:rPr>
      </w:pPr>
      <w:r>
        <w:rPr>
          <w:sz w:val="20"/>
          <w:u w:val="single"/>
        </w:rPr>
        <w:t xml:space="preserve">PROPOSITION </w:t>
      </w:r>
      <w:proofErr w:type="gramStart"/>
      <w:r>
        <w:rPr>
          <w:sz w:val="20"/>
          <w:u w:val="single"/>
        </w:rPr>
        <w:t>III :</w:t>
      </w:r>
      <w:proofErr w:type="gramEnd"/>
      <w:r>
        <w:rPr>
          <w:sz w:val="20"/>
        </w:rPr>
        <w:tab/>
      </w:r>
      <w:r w:rsidR="00E82C21" w:rsidRPr="008A4873">
        <w:rPr>
          <w:position w:val="-10"/>
          <w:sz w:val="20"/>
        </w:rPr>
        <w:object w:dxaOrig="1359" w:dyaOrig="320" w14:anchorId="4C03452F">
          <v:shape id="_x0000_i1098" type="#_x0000_t75" style="width:68.25pt;height:15.75pt" o:ole="" fillcolor="window">
            <v:imagedata r:id="rId153" o:title=""/>
          </v:shape>
          <o:OLEObject Type="Embed" ProgID="Equation.3" ShapeID="_x0000_i1098" DrawAspect="Content" ObjectID="_1712992086" r:id="rId154"/>
        </w:object>
      </w:r>
    </w:p>
    <w:p w14:paraId="5F830254" w14:textId="77777777" w:rsidR="001E2766" w:rsidRDefault="001E2766">
      <w:pPr>
        <w:jc w:val="both"/>
        <w:rPr>
          <w:sz w:val="20"/>
        </w:rPr>
      </w:pPr>
      <w:r>
        <w:rPr>
          <w:sz w:val="20"/>
        </w:rPr>
        <w:t xml:space="preserve">where r </w:t>
      </w:r>
      <w:r>
        <w:rPr>
          <w:sz w:val="20"/>
          <w:vertAlign w:val="subscript"/>
        </w:rPr>
        <w:t>WACC</w:t>
      </w:r>
      <w:r>
        <w:rPr>
          <w:sz w:val="20"/>
        </w:rPr>
        <w:t xml:space="preserve"> is equal to: </w:t>
      </w:r>
      <w:r>
        <w:rPr>
          <w:sz w:val="20"/>
        </w:rPr>
        <w:tab/>
      </w:r>
      <w:r w:rsidR="00E82C21" w:rsidRPr="00E82C21">
        <w:rPr>
          <w:position w:val="-24"/>
          <w:sz w:val="20"/>
        </w:rPr>
        <w:object w:dxaOrig="3040" w:dyaOrig="620" w14:anchorId="3482007B">
          <v:shape id="_x0000_i1099" type="#_x0000_t75" style="width:152.25pt;height:30.75pt" o:ole="" fillcolor="window">
            <v:imagedata r:id="rId155" o:title=""/>
          </v:shape>
          <o:OLEObject Type="Embed" ProgID="Equation.3" ShapeID="_x0000_i1099" DrawAspect="Content" ObjectID="_1712992087" r:id="rId156"/>
        </w:object>
      </w:r>
    </w:p>
    <w:p w14:paraId="3FFD34B2" w14:textId="77777777" w:rsidR="001E2766" w:rsidRDefault="001E2766">
      <w:pPr>
        <w:jc w:val="both"/>
      </w:pPr>
      <w:r>
        <w:rPr>
          <w:b/>
        </w:rPr>
        <w:t>The MM Propositions with Corporate Taxes</w:t>
      </w:r>
    </w:p>
    <w:p w14:paraId="6FDB64E2" w14:textId="77777777" w:rsidR="001E2766" w:rsidRDefault="001E2766">
      <w:pPr>
        <w:jc w:val="both"/>
      </w:pPr>
    </w:p>
    <w:p w14:paraId="4EBA123C" w14:textId="77777777" w:rsidR="001E2766" w:rsidRDefault="001E2766">
      <w:pPr>
        <w:jc w:val="both"/>
        <w:rPr>
          <w:sz w:val="20"/>
        </w:rPr>
      </w:pPr>
      <w:r>
        <w:rPr>
          <w:b/>
          <w:sz w:val="20"/>
          <w:u w:val="single"/>
        </w:rPr>
        <w:t>PROPOSITION I</w:t>
      </w:r>
      <w:r>
        <w:rPr>
          <w:sz w:val="20"/>
        </w:rPr>
        <w:t xml:space="preserve"> </w:t>
      </w:r>
    </w:p>
    <w:p w14:paraId="535A636F" w14:textId="77777777" w:rsidR="001E2766" w:rsidRDefault="00E82C21">
      <w:pPr>
        <w:ind w:left="720" w:firstLine="720"/>
        <w:jc w:val="both"/>
        <w:rPr>
          <w:sz w:val="20"/>
        </w:rPr>
      </w:pPr>
      <w:r w:rsidRPr="008A4873">
        <w:rPr>
          <w:position w:val="-10"/>
          <w:sz w:val="20"/>
        </w:rPr>
        <w:object w:dxaOrig="1980" w:dyaOrig="320" w14:anchorId="7A593171">
          <v:shape id="_x0000_i1100" type="#_x0000_t75" style="width:99pt;height:15.75pt" o:ole="" fillcolor="window">
            <v:imagedata r:id="rId157" o:title=""/>
          </v:shape>
          <o:OLEObject Type="Embed" ProgID="Equation.3" ShapeID="_x0000_i1100" DrawAspect="Content" ObjectID="_1712992088" r:id="rId158"/>
        </w:object>
      </w:r>
      <w:r w:rsidR="001E2766">
        <w:rPr>
          <w:sz w:val="20"/>
        </w:rPr>
        <w:t xml:space="preserve">where </w:t>
      </w:r>
      <w:r w:rsidRPr="00E82C21">
        <w:rPr>
          <w:position w:val="-28"/>
          <w:sz w:val="20"/>
        </w:rPr>
        <w:object w:dxaOrig="1980" w:dyaOrig="680" w14:anchorId="4ACAB62F">
          <v:shape id="_x0000_i1101" type="#_x0000_t75" style="width:99pt;height:33.75pt" o:ole="" fillcolor="window">
            <v:imagedata r:id="rId159" o:title=""/>
          </v:shape>
          <o:OLEObject Type="Embed" ProgID="Equation.3" ShapeID="_x0000_i1101" DrawAspect="Content" ObjectID="_1712992089" r:id="rId160"/>
        </w:object>
      </w:r>
    </w:p>
    <w:p w14:paraId="4DA578C8" w14:textId="77777777" w:rsidR="001E2766" w:rsidRDefault="001E2766">
      <w:pPr>
        <w:jc w:val="both"/>
        <w:rPr>
          <w:sz w:val="20"/>
        </w:rPr>
      </w:pPr>
      <w:r>
        <w:rPr>
          <w:sz w:val="20"/>
        </w:rPr>
        <w:t xml:space="preserve">Using the WACC approach, the value of the firm can be stated as: </w:t>
      </w:r>
    </w:p>
    <w:p w14:paraId="60177A3B" w14:textId="77777777" w:rsidR="001E2766" w:rsidRDefault="00E82C21">
      <w:pPr>
        <w:ind w:left="720" w:firstLine="720"/>
        <w:jc w:val="both"/>
        <w:rPr>
          <w:sz w:val="20"/>
        </w:rPr>
      </w:pPr>
      <w:r w:rsidRPr="00E82C21">
        <w:rPr>
          <w:position w:val="-24"/>
          <w:sz w:val="20"/>
        </w:rPr>
        <w:object w:dxaOrig="1939" w:dyaOrig="639" w14:anchorId="5DBC05E9">
          <v:shape id="_x0000_i1102" type="#_x0000_t75" style="width:96.75pt;height:32.25pt" o:ole="" fillcolor="window">
            <v:imagedata r:id="rId161" o:title=""/>
          </v:shape>
          <o:OLEObject Type="Embed" ProgID="Equation.3" ShapeID="_x0000_i1102" DrawAspect="Content" ObjectID="_1712992090" r:id="rId162"/>
        </w:object>
      </w:r>
    </w:p>
    <w:p w14:paraId="7FB900A6" w14:textId="77777777" w:rsidR="001E2766" w:rsidRDefault="00E82C21">
      <w:pPr>
        <w:ind w:left="720" w:firstLine="720"/>
        <w:jc w:val="both"/>
        <w:rPr>
          <w:sz w:val="20"/>
        </w:rPr>
      </w:pPr>
      <w:r w:rsidRPr="00E82C21">
        <w:rPr>
          <w:position w:val="-24"/>
          <w:sz w:val="20"/>
        </w:rPr>
        <w:object w:dxaOrig="5260" w:dyaOrig="620" w14:anchorId="113B9783">
          <v:shape id="_x0000_i1103" type="#_x0000_t75" style="width:263.25pt;height:30.75pt" o:ole="" fillcolor="window">
            <v:imagedata r:id="rId163" o:title=""/>
          </v:shape>
          <o:OLEObject Type="Embed" ProgID="Equation.3" ShapeID="_x0000_i1103" DrawAspect="Content" ObjectID="_1712992091" r:id="rId164"/>
        </w:object>
      </w:r>
    </w:p>
    <w:p w14:paraId="775ACAA0" w14:textId="77777777" w:rsidR="001E2766" w:rsidRDefault="001E2766">
      <w:pPr>
        <w:jc w:val="both"/>
        <w:rPr>
          <w:sz w:val="20"/>
        </w:rPr>
      </w:pPr>
      <w:r>
        <w:rPr>
          <w:b/>
          <w:sz w:val="20"/>
          <w:u w:val="single"/>
        </w:rPr>
        <w:t>PROPOSITION II</w:t>
      </w:r>
      <w:r>
        <w:rPr>
          <w:sz w:val="20"/>
        </w:rPr>
        <w:t xml:space="preserve"> </w:t>
      </w:r>
    </w:p>
    <w:p w14:paraId="711C52BC" w14:textId="77777777" w:rsidR="001E2766" w:rsidRDefault="001E2766">
      <w:pPr>
        <w:jc w:val="both"/>
        <w:rPr>
          <w:sz w:val="20"/>
        </w:rPr>
      </w:pPr>
      <w:r>
        <w:rPr>
          <w:sz w:val="20"/>
        </w:rPr>
        <w:t>The cost of equity of a levered firm, r</w:t>
      </w:r>
      <w:r>
        <w:rPr>
          <w:sz w:val="20"/>
          <w:vertAlign w:val="subscript"/>
        </w:rPr>
        <w:t>SL</w:t>
      </w:r>
      <w:r>
        <w:rPr>
          <w:sz w:val="20"/>
        </w:rPr>
        <w:t>, equals the cost of equity of an unlevered firm, r</w:t>
      </w:r>
      <w:r>
        <w:rPr>
          <w:sz w:val="20"/>
          <w:vertAlign w:val="subscript"/>
        </w:rPr>
        <w:t>SU</w:t>
      </w:r>
      <w:r>
        <w:rPr>
          <w:sz w:val="20"/>
        </w:rPr>
        <w:t>, plus a risk premium which depends on the firm’s financial leverage and the tax rate.</w:t>
      </w:r>
    </w:p>
    <w:p w14:paraId="669EE4D0" w14:textId="77777777" w:rsidR="001E2766" w:rsidRDefault="00E82C21">
      <w:pPr>
        <w:ind w:left="720" w:firstLine="720"/>
        <w:jc w:val="both"/>
        <w:rPr>
          <w:sz w:val="20"/>
        </w:rPr>
      </w:pPr>
      <w:r w:rsidRPr="00E82C21">
        <w:rPr>
          <w:position w:val="-24"/>
          <w:sz w:val="20"/>
        </w:rPr>
        <w:object w:dxaOrig="3180" w:dyaOrig="620" w14:anchorId="3630243A">
          <v:shape id="_x0000_i1104" type="#_x0000_t75" style="width:159pt;height:30.75pt" o:ole="" fillcolor="window">
            <v:imagedata r:id="rId165" o:title=""/>
          </v:shape>
          <o:OLEObject Type="Embed" ProgID="Equation.3" ShapeID="_x0000_i1104" DrawAspect="Content" ObjectID="_1712992092" r:id="rId166"/>
        </w:object>
      </w:r>
      <w:r w:rsidR="001E2766">
        <w:rPr>
          <w:sz w:val="20"/>
        </w:rPr>
        <w:t xml:space="preserve">or  </w:t>
      </w:r>
      <w:r w:rsidRPr="00E82C21">
        <w:rPr>
          <w:position w:val="-30"/>
          <w:sz w:val="20"/>
        </w:rPr>
        <w:object w:dxaOrig="2439" w:dyaOrig="700" w14:anchorId="6FEAA247">
          <v:shape id="_x0000_i1105" type="#_x0000_t75" style="width:122.25pt;height:35.25pt" o:ole="" fillcolor="window">
            <v:imagedata r:id="rId167" o:title=""/>
          </v:shape>
          <o:OLEObject Type="Embed" ProgID="Equation.3" ShapeID="_x0000_i1105" DrawAspect="Content" ObjectID="_1712992093" r:id="rId168"/>
        </w:object>
      </w:r>
    </w:p>
    <w:p w14:paraId="78BCFCC4" w14:textId="77777777" w:rsidR="001E2766" w:rsidRDefault="001E2766">
      <w:pPr>
        <w:jc w:val="both"/>
        <w:rPr>
          <w:sz w:val="20"/>
        </w:rPr>
      </w:pPr>
    </w:p>
    <w:p w14:paraId="0539D90D" w14:textId="77777777" w:rsidR="00EB1408" w:rsidRDefault="00766872">
      <w:pPr>
        <w:jc w:val="both"/>
        <w:rPr>
          <w:sz w:val="20"/>
        </w:rPr>
      </w:pPr>
      <w:r>
        <w:rPr>
          <w:noProof/>
          <w:snapToGrid/>
          <w:sz w:val="20"/>
        </w:rPr>
        <w:drawing>
          <wp:inline distT="0" distB="0" distL="0" distR="0" wp14:anchorId="17607C80" wp14:editId="6B94F3F8">
            <wp:extent cx="2428875" cy="895350"/>
            <wp:effectExtent l="0" t="0" r="0" b="0"/>
            <wp:docPr id="81"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69" cstate="print"/>
                    <a:srcRect l="-6976" t="-8281" r="-16130" b="-1488"/>
                    <a:stretch>
                      <a:fillRect/>
                    </a:stretch>
                  </pic:blipFill>
                  <pic:spPr bwMode="auto">
                    <a:xfrm>
                      <a:off x="0" y="0"/>
                      <a:ext cx="2428875" cy="895350"/>
                    </a:xfrm>
                    <a:prstGeom prst="rect">
                      <a:avLst/>
                    </a:prstGeom>
                    <a:noFill/>
                    <a:ln w="9525">
                      <a:noFill/>
                      <a:miter lim="800000"/>
                      <a:headEnd/>
                      <a:tailEnd/>
                    </a:ln>
                  </pic:spPr>
                </pic:pic>
              </a:graphicData>
            </a:graphic>
          </wp:inline>
        </w:drawing>
      </w:r>
    </w:p>
    <w:p w14:paraId="1748864A" w14:textId="77777777" w:rsidR="00EB1408" w:rsidRDefault="00EB1408">
      <w:pPr>
        <w:jc w:val="both"/>
        <w:rPr>
          <w:sz w:val="20"/>
        </w:rPr>
      </w:pPr>
    </w:p>
    <w:p w14:paraId="5454920F" w14:textId="77777777" w:rsidR="001E2766" w:rsidRDefault="00766872">
      <w:r>
        <w:rPr>
          <w:noProof/>
          <w:snapToGrid/>
        </w:rPr>
        <w:drawing>
          <wp:inline distT="0" distB="0" distL="0" distR="0" wp14:anchorId="4C605725" wp14:editId="26FC0F91">
            <wp:extent cx="3562350" cy="781050"/>
            <wp:effectExtent l="0" t="0" r="0" b="0"/>
            <wp:docPr id="82"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70" cstate="print"/>
                    <a:srcRect l="-3391" t="-11398" b="-369"/>
                    <a:stretch>
                      <a:fillRect/>
                    </a:stretch>
                  </pic:blipFill>
                  <pic:spPr bwMode="auto">
                    <a:xfrm>
                      <a:off x="0" y="0"/>
                      <a:ext cx="3562350" cy="781050"/>
                    </a:xfrm>
                    <a:prstGeom prst="rect">
                      <a:avLst/>
                    </a:prstGeom>
                    <a:noFill/>
                    <a:ln w="9525">
                      <a:noFill/>
                      <a:miter lim="800000"/>
                      <a:headEnd/>
                      <a:tailEnd/>
                    </a:ln>
                  </pic:spPr>
                </pic:pic>
              </a:graphicData>
            </a:graphic>
          </wp:inline>
        </w:drawing>
      </w:r>
    </w:p>
    <w:p w14:paraId="4B7426BC" w14:textId="77777777" w:rsidR="00EB1408" w:rsidRDefault="00766872">
      <w:r>
        <w:rPr>
          <w:noProof/>
          <w:snapToGrid/>
        </w:rPr>
        <w:lastRenderedPageBreak/>
        <w:drawing>
          <wp:inline distT="0" distB="0" distL="0" distR="0" wp14:anchorId="2EEE0172" wp14:editId="7BBA4F19">
            <wp:extent cx="3562350" cy="685800"/>
            <wp:effectExtent l="0" t="0" r="0" b="0"/>
            <wp:docPr id="83" name="Objec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3"/>
                    <pic:cNvPicPr>
                      <a:picLocks noChangeArrowheads="1"/>
                    </pic:cNvPicPr>
                  </pic:nvPicPr>
                  <pic:blipFill>
                    <a:blip r:embed="rId171" cstate="print"/>
                    <a:srcRect l="-4137" t="-23924" r="-4916" b="-4475"/>
                    <a:stretch>
                      <a:fillRect/>
                    </a:stretch>
                  </pic:blipFill>
                  <pic:spPr bwMode="auto">
                    <a:xfrm>
                      <a:off x="0" y="0"/>
                      <a:ext cx="3562350" cy="685800"/>
                    </a:xfrm>
                    <a:prstGeom prst="rect">
                      <a:avLst/>
                    </a:prstGeom>
                    <a:noFill/>
                    <a:ln w="9525">
                      <a:noFill/>
                      <a:miter lim="800000"/>
                      <a:headEnd/>
                      <a:tailEnd/>
                    </a:ln>
                  </pic:spPr>
                </pic:pic>
              </a:graphicData>
            </a:graphic>
          </wp:inline>
        </w:drawing>
      </w:r>
    </w:p>
    <w:p w14:paraId="41FED99B" w14:textId="77777777" w:rsidR="00EB1408" w:rsidRDefault="00EB1408">
      <w:r>
        <w:t>EVA = (Operating Capital) (ROIC – WACC)</w:t>
      </w:r>
    </w:p>
    <w:p w14:paraId="68EEEAF2" w14:textId="77777777" w:rsidR="00EB1408" w:rsidRDefault="00A87755">
      <w:r w:rsidRPr="00A87755">
        <w:rPr>
          <w:position w:val="-28"/>
          <w:sz w:val="20"/>
        </w:rPr>
        <w:object w:dxaOrig="3879" w:dyaOrig="620" w14:anchorId="3579665F">
          <v:shape id="_x0000_i1106" type="#_x0000_t75" style="width:256.5pt;height:41.25pt" o:ole="" fillcolor="window">
            <v:imagedata r:id="rId172" o:title=""/>
          </v:shape>
          <o:OLEObject Type="Embed" ProgID="Equation.3" ShapeID="_x0000_i1106" DrawAspect="Content" ObjectID="_1712992094" r:id="rId173"/>
        </w:object>
      </w:r>
    </w:p>
    <w:p w14:paraId="30B82560" w14:textId="77777777" w:rsidR="00E82C21" w:rsidRDefault="00766872">
      <w:r>
        <w:rPr>
          <w:noProof/>
          <w:snapToGrid/>
        </w:rPr>
        <w:drawing>
          <wp:inline distT="0" distB="0" distL="0" distR="0" wp14:anchorId="0D5920C2" wp14:editId="2F4A6893">
            <wp:extent cx="5943600" cy="4391025"/>
            <wp:effectExtent l="1905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4" cstate="print"/>
                    <a:srcRect/>
                    <a:stretch>
                      <a:fillRect/>
                    </a:stretch>
                  </pic:blipFill>
                  <pic:spPr bwMode="auto">
                    <a:xfrm>
                      <a:off x="0" y="0"/>
                      <a:ext cx="5943600" cy="4391025"/>
                    </a:xfrm>
                    <a:prstGeom prst="rect">
                      <a:avLst/>
                    </a:prstGeom>
                    <a:noFill/>
                    <a:ln w="9525">
                      <a:noFill/>
                      <a:miter lim="800000"/>
                      <a:headEnd/>
                      <a:tailEnd/>
                    </a:ln>
                  </pic:spPr>
                </pic:pic>
              </a:graphicData>
            </a:graphic>
          </wp:inline>
        </w:drawing>
      </w:r>
    </w:p>
    <w:p w14:paraId="237E9716" w14:textId="77777777" w:rsidR="00E111EE" w:rsidRDefault="00E111EE" w:rsidP="00C865DF">
      <w:pPr>
        <w:rPr>
          <w:color w:val="000000"/>
          <w:szCs w:val="24"/>
        </w:rPr>
      </w:pPr>
    </w:p>
    <w:p w14:paraId="4A76FE35" w14:textId="77777777" w:rsidR="00E111EE" w:rsidRDefault="00E111EE" w:rsidP="00C865DF">
      <w:pPr>
        <w:rPr>
          <w:color w:val="000000"/>
          <w:szCs w:val="24"/>
        </w:rPr>
      </w:pPr>
      <w:r>
        <w:rPr>
          <w:color w:val="000000"/>
          <w:szCs w:val="24"/>
        </w:rPr>
        <w:t>DuPont Identity= Net Profit Margin x Asset Turnover x Equity Multiplier</w:t>
      </w:r>
    </w:p>
    <w:p w14:paraId="52032194" w14:textId="77777777" w:rsidR="00E111EE" w:rsidRDefault="00E111EE" w:rsidP="00C865DF">
      <w:pPr>
        <w:rPr>
          <w:color w:val="000000"/>
          <w:szCs w:val="24"/>
        </w:rPr>
      </w:pPr>
    </w:p>
    <w:p w14:paraId="5D2BFAF0" w14:textId="77777777" w:rsidR="00E111EE" w:rsidRDefault="00E111EE" w:rsidP="00C865DF">
      <w:pPr>
        <w:rPr>
          <w:color w:val="000000"/>
          <w:szCs w:val="24"/>
        </w:rPr>
      </w:pPr>
      <w:r>
        <w:rPr>
          <w:color w:val="000000"/>
          <w:szCs w:val="24"/>
        </w:rPr>
        <w:t>Equity Multiplier = 1+ D/E</w:t>
      </w:r>
    </w:p>
    <w:p w14:paraId="7B46B0A9" w14:textId="77777777" w:rsidR="00E111EE" w:rsidRDefault="00E111EE" w:rsidP="00C865DF">
      <w:pPr>
        <w:rPr>
          <w:color w:val="000000"/>
          <w:szCs w:val="24"/>
        </w:rPr>
      </w:pPr>
    </w:p>
    <w:p w14:paraId="61F43DAD" w14:textId="77777777" w:rsidR="00C865DF" w:rsidRDefault="00C865DF" w:rsidP="00C865DF">
      <w:pPr>
        <w:rPr>
          <w:color w:val="000000"/>
          <w:szCs w:val="24"/>
        </w:rPr>
      </w:pPr>
      <w:r>
        <w:rPr>
          <w:color w:val="000000"/>
          <w:szCs w:val="24"/>
        </w:rPr>
        <w:t>Cash flow liquidity ratio = cash/ current liabilities</w:t>
      </w:r>
    </w:p>
    <w:p w14:paraId="71EF0078" w14:textId="77777777" w:rsidR="00C865DF" w:rsidRDefault="00C865DF" w:rsidP="00C865DF">
      <w:pPr>
        <w:rPr>
          <w:color w:val="000000"/>
          <w:spacing w:val="-1"/>
          <w:szCs w:val="24"/>
        </w:rPr>
      </w:pPr>
      <w:r>
        <w:rPr>
          <w:color w:val="000000"/>
          <w:spacing w:val="-1"/>
          <w:szCs w:val="24"/>
        </w:rPr>
        <w:t>Cash Flow Cycle= Operating cycle – accounts payable period</w:t>
      </w:r>
    </w:p>
    <w:p w14:paraId="78F1E7A3" w14:textId="77777777" w:rsidR="00C865DF" w:rsidRDefault="00C865DF" w:rsidP="00C865DF">
      <w:pPr>
        <w:rPr>
          <w:color w:val="000000"/>
          <w:spacing w:val="-1"/>
          <w:szCs w:val="24"/>
        </w:rPr>
      </w:pPr>
      <w:r>
        <w:rPr>
          <w:color w:val="000000"/>
          <w:spacing w:val="-1"/>
          <w:szCs w:val="24"/>
        </w:rPr>
        <w:t>Operating cycle = inventory period + accounts receivable period</w:t>
      </w:r>
    </w:p>
    <w:p w14:paraId="735055B8" w14:textId="77777777" w:rsidR="00C865DF" w:rsidRDefault="00C865DF" w:rsidP="00C865DF">
      <w:pPr>
        <w:rPr>
          <w:color w:val="000000"/>
          <w:szCs w:val="24"/>
        </w:rPr>
      </w:pPr>
      <w:r>
        <w:rPr>
          <w:color w:val="000000"/>
          <w:szCs w:val="24"/>
        </w:rPr>
        <w:t>Inventory period = 365 days/ inventory turnover</w:t>
      </w:r>
    </w:p>
    <w:p w14:paraId="6BF55745" w14:textId="77777777" w:rsidR="00C865DF" w:rsidRDefault="00C865DF" w:rsidP="00C865DF">
      <w:pPr>
        <w:rPr>
          <w:color w:val="000000"/>
          <w:szCs w:val="24"/>
        </w:rPr>
      </w:pPr>
      <w:r>
        <w:rPr>
          <w:color w:val="000000"/>
          <w:szCs w:val="24"/>
        </w:rPr>
        <w:t>Receivable period= 365 days/ receivable turnover</w:t>
      </w:r>
    </w:p>
    <w:p w14:paraId="3E21F3C5" w14:textId="77777777" w:rsidR="006E1D1A" w:rsidRDefault="006E1D1A" w:rsidP="00C865DF">
      <w:pPr>
        <w:rPr>
          <w:color w:val="000000"/>
          <w:szCs w:val="24"/>
        </w:rPr>
      </w:pPr>
      <w:r>
        <w:rPr>
          <w:color w:val="000000"/>
          <w:szCs w:val="24"/>
        </w:rPr>
        <w:t>Accounts payable period = Operating cycle –cash flow cycle.</w:t>
      </w:r>
    </w:p>
    <w:p w14:paraId="3791903A" w14:textId="77777777" w:rsidR="00C865DF" w:rsidRDefault="00C865DF" w:rsidP="00C865DF">
      <w:pPr>
        <w:rPr>
          <w:color w:val="000000"/>
          <w:szCs w:val="24"/>
        </w:rPr>
      </w:pPr>
      <w:r>
        <w:rPr>
          <w:color w:val="000000"/>
          <w:szCs w:val="24"/>
        </w:rPr>
        <w:t>Cash flow adequacy= (EBIT + Depreciation-Tax)/Interest PMT</w:t>
      </w:r>
    </w:p>
    <w:p w14:paraId="6656DBBB" w14:textId="77777777" w:rsidR="00C865DF" w:rsidRDefault="00C865DF" w:rsidP="00C865DF">
      <w:pPr>
        <w:rPr>
          <w:color w:val="000000"/>
          <w:spacing w:val="-1"/>
          <w:szCs w:val="24"/>
        </w:rPr>
      </w:pPr>
      <w:r>
        <w:rPr>
          <w:color w:val="000000"/>
          <w:spacing w:val="-1"/>
          <w:szCs w:val="24"/>
        </w:rPr>
        <w:lastRenderedPageBreak/>
        <w:t xml:space="preserve">Cash flow margin = (EBIT </w:t>
      </w:r>
      <w:r w:rsidR="006E1D1A">
        <w:rPr>
          <w:color w:val="000000"/>
          <w:spacing w:val="-1"/>
          <w:szCs w:val="24"/>
        </w:rPr>
        <w:t>+</w:t>
      </w:r>
      <w:r>
        <w:rPr>
          <w:color w:val="000000"/>
          <w:spacing w:val="-1"/>
          <w:szCs w:val="24"/>
        </w:rPr>
        <w:t>Dep.)/</w:t>
      </w:r>
      <w:r w:rsidR="006E1D1A">
        <w:rPr>
          <w:color w:val="000000"/>
          <w:spacing w:val="-1"/>
          <w:szCs w:val="24"/>
        </w:rPr>
        <w:t>sales</w:t>
      </w:r>
    </w:p>
    <w:p w14:paraId="2D388CE5" w14:textId="77777777" w:rsidR="00C865DF" w:rsidRDefault="00C865DF" w:rsidP="00C865DF">
      <w:pPr>
        <w:rPr>
          <w:color w:val="000000"/>
          <w:spacing w:val="-1"/>
          <w:szCs w:val="24"/>
        </w:rPr>
      </w:pPr>
      <w:r>
        <w:rPr>
          <w:color w:val="000000"/>
          <w:spacing w:val="-1"/>
          <w:szCs w:val="24"/>
        </w:rPr>
        <w:t>Cash return on assets = EBIT +Dep.)/Total Assets</w:t>
      </w:r>
    </w:p>
    <w:p w14:paraId="6D81FF9C" w14:textId="77777777" w:rsidR="00FC3ED9" w:rsidRPr="00FC3ED9" w:rsidRDefault="00FC3ED9" w:rsidP="00FC3ED9">
      <w:pPr>
        <w:pStyle w:val="ListParagraph"/>
        <w:numPr>
          <w:ilvl w:val="0"/>
          <w:numId w:val="17"/>
        </w:numPr>
        <w:textAlignment w:val="baseline"/>
      </w:pPr>
      <w:r w:rsidRPr="00FC3ED9">
        <w:rPr>
          <w:rFonts w:eastAsia="+mn-ea"/>
          <w:color w:val="000000"/>
        </w:rPr>
        <w:t>Operating cycle – time between purchasing the inventory and collecting the cash from sale of the inventory</w:t>
      </w:r>
    </w:p>
    <w:p w14:paraId="2F37FC62" w14:textId="77777777" w:rsidR="00FC3ED9" w:rsidRPr="00FC3ED9" w:rsidRDefault="00FC3ED9" w:rsidP="00FC3ED9">
      <w:pPr>
        <w:pStyle w:val="ListParagraph"/>
        <w:numPr>
          <w:ilvl w:val="0"/>
          <w:numId w:val="17"/>
        </w:numPr>
        <w:textAlignment w:val="baseline"/>
      </w:pPr>
      <w:r w:rsidRPr="00FC3ED9">
        <w:rPr>
          <w:rFonts w:eastAsia="+mn-ea"/>
          <w:color w:val="000000"/>
        </w:rPr>
        <w:t>Inventory period – time required to purchase and sell the inventory</w:t>
      </w:r>
    </w:p>
    <w:p w14:paraId="11DA070F" w14:textId="77777777" w:rsidR="00FC3ED9" w:rsidRPr="00FC3ED9" w:rsidRDefault="00FC3ED9" w:rsidP="00FC3ED9">
      <w:pPr>
        <w:pStyle w:val="ListParagraph"/>
        <w:numPr>
          <w:ilvl w:val="0"/>
          <w:numId w:val="17"/>
        </w:numPr>
        <w:textAlignment w:val="baseline"/>
      </w:pPr>
      <w:r w:rsidRPr="00FC3ED9">
        <w:rPr>
          <w:rFonts w:eastAsia="+mn-ea"/>
          <w:color w:val="000000"/>
        </w:rPr>
        <w:t>Accounts receivable period – time required to collect on credit sales</w:t>
      </w:r>
    </w:p>
    <w:p w14:paraId="744D7A8D" w14:textId="77777777" w:rsidR="00FC3ED9" w:rsidRPr="00FC3ED9" w:rsidRDefault="00FC3ED9" w:rsidP="00FC3ED9">
      <w:pPr>
        <w:pStyle w:val="ListParagraph"/>
        <w:numPr>
          <w:ilvl w:val="0"/>
          <w:numId w:val="17"/>
        </w:numPr>
        <w:textAlignment w:val="baseline"/>
      </w:pPr>
      <w:r w:rsidRPr="00FC3ED9">
        <w:rPr>
          <w:rFonts w:eastAsia="+mn-ea"/>
          <w:color w:val="000000"/>
        </w:rPr>
        <w:t>Operating cycle = inventory period + accounts receivable period</w:t>
      </w:r>
    </w:p>
    <w:p w14:paraId="5B636496" w14:textId="77777777" w:rsidR="00CB3590" w:rsidRPr="00FC3ED9" w:rsidRDefault="00CB3590" w:rsidP="00FC3ED9">
      <w:pPr>
        <w:numPr>
          <w:ilvl w:val="0"/>
          <w:numId w:val="17"/>
        </w:numPr>
        <w:rPr>
          <w:szCs w:val="24"/>
        </w:rPr>
      </w:pPr>
      <w:r w:rsidRPr="00FC3ED9">
        <w:rPr>
          <w:szCs w:val="24"/>
        </w:rPr>
        <w:t xml:space="preserve">Cash </w:t>
      </w:r>
      <w:r w:rsidR="006A4250">
        <w:rPr>
          <w:szCs w:val="24"/>
        </w:rPr>
        <w:t xml:space="preserve">flow </w:t>
      </w:r>
      <w:r w:rsidRPr="00FC3ED9">
        <w:rPr>
          <w:szCs w:val="24"/>
        </w:rPr>
        <w:t>cycle</w:t>
      </w:r>
    </w:p>
    <w:p w14:paraId="0F16C7F4" w14:textId="77777777" w:rsidR="00CB3590" w:rsidRPr="00FC3ED9" w:rsidRDefault="00CB3590" w:rsidP="00FC3ED9">
      <w:pPr>
        <w:numPr>
          <w:ilvl w:val="1"/>
          <w:numId w:val="17"/>
        </w:numPr>
        <w:rPr>
          <w:szCs w:val="24"/>
        </w:rPr>
      </w:pPr>
      <w:r w:rsidRPr="00FC3ED9">
        <w:rPr>
          <w:szCs w:val="24"/>
        </w:rPr>
        <w:t>Amount of time we finance our inventory</w:t>
      </w:r>
    </w:p>
    <w:p w14:paraId="78019FF9" w14:textId="77777777" w:rsidR="00CB3590" w:rsidRPr="00FC3ED9" w:rsidRDefault="00CB3590" w:rsidP="00FC3ED9">
      <w:pPr>
        <w:numPr>
          <w:ilvl w:val="1"/>
          <w:numId w:val="17"/>
        </w:numPr>
        <w:rPr>
          <w:szCs w:val="24"/>
        </w:rPr>
      </w:pPr>
      <w:r w:rsidRPr="00FC3ED9">
        <w:rPr>
          <w:szCs w:val="24"/>
        </w:rPr>
        <w:t>Difference between when we receive cash from the sale and when we have to pay for the inventory</w:t>
      </w:r>
    </w:p>
    <w:p w14:paraId="71630678" w14:textId="77777777" w:rsidR="00CB3590" w:rsidRPr="00FC3ED9" w:rsidRDefault="00CB3590" w:rsidP="00FC3ED9">
      <w:pPr>
        <w:numPr>
          <w:ilvl w:val="0"/>
          <w:numId w:val="17"/>
        </w:numPr>
        <w:rPr>
          <w:szCs w:val="24"/>
        </w:rPr>
      </w:pPr>
      <w:r w:rsidRPr="00FC3ED9">
        <w:rPr>
          <w:szCs w:val="24"/>
        </w:rPr>
        <w:t>Accounts payable period – time between purchase of inventory and payment for the inventory</w:t>
      </w:r>
    </w:p>
    <w:p w14:paraId="7EFC22E6" w14:textId="77777777" w:rsidR="00C865DF" w:rsidRDefault="00766872">
      <w:pPr>
        <w:rPr>
          <w:noProof/>
          <w:snapToGrid/>
        </w:rPr>
      </w:pPr>
      <w:r>
        <w:rPr>
          <w:noProof/>
          <w:snapToGrid/>
        </w:rPr>
        <w:drawing>
          <wp:inline distT="0" distB="0" distL="0" distR="0" wp14:anchorId="549AAEC9" wp14:editId="4D3037A0">
            <wp:extent cx="5943600" cy="3362325"/>
            <wp:effectExtent l="19050" t="0" r="76200" b="66675"/>
            <wp:docPr id="86" name="Picture 6" descr="ros91585_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s91585_1901"/>
                    <pic:cNvPicPr>
                      <a:picLocks noChangeAspect="1" noChangeArrowheads="1"/>
                    </pic:cNvPicPr>
                  </pic:nvPicPr>
                  <pic:blipFill>
                    <a:blip r:embed="rId175" cstate="print"/>
                    <a:srcRect r="30000"/>
                    <a:stretch>
                      <a:fillRect/>
                    </a:stretch>
                  </pic:blipFill>
                  <pic:spPr bwMode="auto">
                    <a:xfrm>
                      <a:off x="0" y="0"/>
                      <a:ext cx="5943600" cy="3362325"/>
                    </a:xfrm>
                    <a:prstGeom prst="rect">
                      <a:avLst/>
                    </a:prstGeom>
                    <a:noFill/>
                    <a:ln w="9525">
                      <a:noFill/>
                      <a:miter lim="800000"/>
                      <a:headEnd/>
                      <a:tailEnd/>
                    </a:ln>
                    <a:effectLst>
                      <a:outerShdw dist="107763" dir="2700000" algn="ctr" rotWithShape="0">
                        <a:srgbClr val="808080">
                          <a:alpha val="50000"/>
                        </a:srgbClr>
                      </a:outerShdw>
                    </a:effectLst>
                  </pic:spPr>
                </pic:pic>
              </a:graphicData>
            </a:graphic>
          </wp:inline>
        </w:drawing>
      </w:r>
    </w:p>
    <w:p w14:paraId="29D3D4C1" w14:textId="77777777" w:rsidR="00FC3ED9" w:rsidRDefault="00FC3ED9">
      <w:pPr>
        <w:rPr>
          <w:noProof/>
          <w:snapToGrid/>
        </w:rPr>
      </w:pPr>
    </w:p>
    <w:p w14:paraId="3E95CC0D" w14:textId="77777777" w:rsidR="00FC3ED9" w:rsidRPr="00FC3ED9" w:rsidRDefault="00FC3ED9">
      <w:pPr>
        <w:rPr>
          <w:szCs w:val="24"/>
        </w:rPr>
      </w:pPr>
    </w:p>
    <w:sectPr w:rsidR="00FC3ED9" w:rsidRPr="00FC3ED9" w:rsidSect="008A4873">
      <w:footerReference w:type="default" r:id="rId17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7ABC" w14:textId="77777777" w:rsidR="00B61BD4" w:rsidRDefault="00B61BD4">
      <w:r>
        <w:separator/>
      </w:r>
    </w:p>
  </w:endnote>
  <w:endnote w:type="continuationSeparator" w:id="0">
    <w:p w14:paraId="0586D155" w14:textId="77777777" w:rsidR="00B61BD4" w:rsidRDefault="00B6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T Symbol">
    <w:altName w:val="Symbol"/>
    <w:charset w:val="02"/>
    <w:family w:val="decorative"/>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6624" w14:textId="77777777" w:rsidR="00B61BD4" w:rsidRDefault="00B61BD4">
    <w:pPr>
      <w:spacing w:line="240" w:lineRule="exact"/>
    </w:pPr>
  </w:p>
  <w:p w14:paraId="31AF256E" w14:textId="77777777" w:rsidR="00B61BD4" w:rsidRDefault="007D2893">
    <w:pPr>
      <w:framePr w:w="9361" w:wrap="notBeside" w:vAnchor="text" w:hAnchor="text" w:x="1" w:y="1"/>
      <w:jc w:val="center"/>
    </w:pPr>
    <w:r>
      <w:fldChar w:fldCharType="begin"/>
    </w:r>
    <w:r>
      <w:instrText xml:space="preserve">PAGE </w:instrText>
    </w:r>
    <w:r>
      <w:fldChar w:fldCharType="separate"/>
    </w:r>
    <w:r w:rsidR="00BF0401">
      <w:rPr>
        <w:noProof/>
      </w:rPr>
      <w:t>1</w:t>
    </w:r>
    <w:r>
      <w:rPr>
        <w:noProof/>
      </w:rPr>
      <w:fldChar w:fldCharType="end"/>
    </w:r>
  </w:p>
  <w:p w14:paraId="273BC933" w14:textId="77777777" w:rsidR="00B61BD4" w:rsidRDefault="00B61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D076" w14:textId="77777777" w:rsidR="00B61BD4" w:rsidRDefault="00B61BD4">
      <w:r>
        <w:separator/>
      </w:r>
    </w:p>
  </w:footnote>
  <w:footnote w:type="continuationSeparator" w:id="0">
    <w:p w14:paraId="6DEEAD9E" w14:textId="77777777" w:rsidR="00B61BD4" w:rsidRDefault="00B6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b/>
        <w:sz w:val="24"/>
      </w:rPr>
    </w:lvl>
  </w:abstractNum>
  <w:abstractNum w:abstractNumId="1" w15:restartNumberingAfterBreak="0">
    <w:nsid w:val="058D1F02"/>
    <w:multiLevelType w:val="hybridMultilevel"/>
    <w:tmpl w:val="758C1B66"/>
    <w:lvl w:ilvl="0" w:tplc="6E008188">
      <w:start w:val="1"/>
      <w:numFmt w:val="bullet"/>
      <w:lvlText w:val="•"/>
      <w:lvlJc w:val="left"/>
      <w:pPr>
        <w:tabs>
          <w:tab w:val="num" w:pos="720"/>
        </w:tabs>
        <w:ind w:left="720" w:hanging="360"/>
      </w:pPr>
      <w:rPr>
        <w:rFonts w:ascii="Times New Roman" w:hAnsi="Times New Roman" w:hint="default"/>
      </w:rPr>
    </w:lvl>
    <w:lvl w:ilvl="1" w:tplc="E09A172A">
      <w:start w:val="1"/>
      <w:numFmt w:val="bullet"/>
      <w:lvlText w:val="•"/>
      <w:lvlJc w:val="left"/>
      <w:pPr>
        <w:tabs>
          <w:tab w:val="num" w:pos="1440"/>
        </w:tabs>
        <w:ind w:left="1440" w:hanging="360"/>
      </w:pPr>
      <w:rPr>
        <w:rFonts w:ascii="Times New Roman" w:hAnsi="Times New Roman" w:hint="default"/>
      </w:rPr>
    </w:lvl>
    <w:lvl w:ilvl="2" w:tplc="2252183E" w:tentative="1">
      <w:start w:val="1"/>
      <w:numFmt w:val="bullet"/>
      <w:lvlText w:val="•"/>
      <w:lvlJc w:val="left"/>
      <w:pPr>
        <w:tabs>
          <w:tab w:val="num" w:pos="2160"/>
        </w:tabs>
        <w:ind w:left="2160" w:hanging="360"/>
      </w:pPr>
      <w:rPr>
        <w:rFonts w:ascii="Times New Roman" w:hAnsi="Times New Roman" w:hint="default"/>
      </w:rPr>
    </w:lvl>
    <w:lvl w:ilvl="3" w:tplc="45D45A88" w:tentative="1">
      <w:start w:val="1"/>
      <w:numFmt w:val="bullet"/>
      <w:lvlText w:val="•"/>
      <w:lvlJc w:val="left"/>
      <w:pPr>
        <w:tabs>
          <w:tab w:val="num" w:pos="2880"/>
        </w:tabs>
        <w:ind w:left="2880" w:hanging="360"/>
      </w:pPr>
      <w:rPr>
        <w:rFonts w:ascii="Times New Roman" w:hAnsi="Times New Roman" w:hint="default"/>
      </w:rPr>
    </w:lvl>
    <w:lvl w:ilvl="4" w:tplc="8FD67B58" w:tentative="1">
      <w:start w:val="1"/>
      <w:numFmt w:val="bullet"/>
      <w:lvlText w:val="•"/>
      <w:lvlJc w:val="left"/>
      <w:pPr>
        <w:tabs>
          <w:tab w:val="num" w:pos="3600"/>
        </w:tabs>
        <w:ind w:left="3600" w:hanging="360"/>
      </w:pPr>
      <w:rPr>
        <w:rFonts w:ascii="Times New Roman" w:hAnsi="Times New Roman" w:hint="default"/>
      </w:rPr>
    </w:lvl>
    <w:lvl w:ilvl="5" w:tplc="3B9636EC" w:tentative="1">
      <w:start w:val="1"/>
      <w:numFmt w:val="bullet"/>
      <w:lvlText w:val="•"/>
      <w:lvlJc w:val="left"/>
      <w:pPr>
        <w:tabs>
          <w:tab w:val="num" w:pos="4320"/>
        </w:tabs>
        <w:ind w:left="4320" w:hanging="360"/>
      </w:pPr>
      <w:rPr>
        <w:rFonts w:ascii="Times New Roman" w:hAnsi="Times New Roman" w:hint="default"/>
      </w:rPr>
    </w:lvl>
    <w:lvl w:ilvl="6" w:tplc="52E81E48" w:tentative="1">
      <w:start w:val="1"/>
      <w:numFmt w:val="bullet"/>
      <w:lvlText w:val="•"/>
      <w:lvlJc w:val="left"/>
      <w:pPr>
        <w:tabs>
          <w:tab w:val="num" w:pos="5040"/>
        </w:tabs>
        <w:ind w:left="5040" w:hanging="360"/>
      </w:pPr>
      <w:rPr>
        <w:rFonts w:ascii="Times New Roman" w:hAnsi="Times New Roman" w:hint="default"/>
      </w:rPr>
    </w:lvl>
    <w:lvl w:ilvl="7" w:tplc="1C24DA2C" w:tentative="1">
      <w:start w:val="1"/>
      <w:numFmt w:val="bullet"/>
      <w:lvlText w:val="•"/>
      <w:lvlJc w:val="left"/>
      <w:pPr>
        <w:tabs>
          <w:tab w:val="num" w:pos="5760"/>
        </w:tabs>
        <w:ind w:left="5760" w:hanging="360"/>
      </w:pPr>
      <w:rPr>
        <w:rFonts w:ascii="Times New Roman" w:hAnsi="Times New Roman" w:hint="default"/>
      </w:rPr>
    </w:lvl>
    <w:lvl w:ilvl="8" w:tplc="4C7C97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C00AD7"/>
    <w:multiLevelType w:val="singleLevel"/>
    <w:tmpl w:val="FC54CD92"/>
    <w:lvl w:ilvl="0">
      <w:start w:val="1"/>
      <w:numFmt w:val="upperLetter"/>
      <w:lvlText w:val="%1."/>
      <w:lvlJc w:val="left"/>
      <w:pPr>
        <w:tabs>
          <w:tab w:val="num" w:pos="360"/>
        </w:tabs>
        <w:ind w:left="360" w:hanging="360"/>
      </w:pPr>
      <w:rPr>
        <w:rFonts w:hint="default"/>
        <w:b/>
        <w:u w:val="single"/>
      </w:rPr>
    </w:lvl>
  </w:abstractNum>
  <w:abstractNum w:abstractNumId="3" w15:restartNumberingAfterBreak="0">
    <w:nsid w:val="20F63F93"/>
    <w:multiLevelType w:val="hybridMultilevel"/>
    <w:tmpl w:val="44B8D7DE"/>
    <w:lvl w:ilvl="0" w:tplc="E8605D4C">
      <w:start w:val="1"/>
      <w:numFmt w:val="bullet"/>
      <w:lvlText w:val="•"/>
      <w:lvlJc w:val="left"/>
      <w:pPr>
        <w:tabs>
          <w:tab w:val="num" w:pos="720"/>
        </w:tabs>
        <w:ind w:left="720" w:hanging="360"/>
      </w:pPr>
      <w:rPr>
        <w:rFonts w:ascii="Times New Roman" w:hAnsi="Times New Roman" w:hint="default"/>
      </w:rPr>
    </w:lvl>
    <w:lvl w:ilvl="1" w:tplc="C79C349E">
      <w:start w:val="1831"/>
      <w:numFmt w:val="bullet"/>
      <w:lvlText w:val="–"/>
      <w:lvlJc w:val="left"/>
      <w:pPr>
        <w:tabs>
          <w:tab w:val="num" w:pos="1440"/>
        </w:tabs>
        <w:ind w:left="1440" w:hanging="360"/>
      </w:pPr>
      <w:rPr>
        <w:rFonts w:ascii="Times New Roman" w:hAnsi="Times New Roman" w:hint="default"/>
      </w:rPr>
    </w:lvl>
    <w:lvl w:ilvl="2" w:tplc="EF5C6344" w:tentative="1">
      <w:start w:val="1"/>
      <w:numFmt w:val="bullet"/>
      <w:lvlText w:val="•"/>
      <w:lvlJc w:val="left"/>
      <w:pPr>
        <w:tabs>
          <w:tab w:val="num" w:pos="2160"/>
        </w:tabs>
        <w:ind w:left="2160" w:hanging="360"/>
      </w:pPr>
      <w:rPr>
        <w:rFonts w:ascii="Times New Roman" w:hAnsi="Times New Roman" w:hint="default"/>
      </w:rPr>
    </w:lvl>
    <w:lvl w:ilvl="3" w:tplc="B08C9C90" w:tentative="1">
      <w:start w:val="1"/>
      <w:numFmt w:val="bullet"/>
      <w:lvlText w:val="•"/>
      <w:lvlJc w:val="left"/>
      <w:pPr>
        <w:tabs>
          <w:tab w:val="num" w:pos="2880"/>
        </w:tabs>
        <w:ind w:left="2880" w:hanging="360"/>
      </w:pPr>
      <w:rPr>
        <w:rFonts w:ascii="Times New Roman" w:hAnsi="Times New Roman" w:hint="default"/>
      </w:rPr>
    </w:lvl>
    <w:lvl w:ilvl="4" w:tplc="DB5C0138" w:tentative="1">
      <w:start w:val="1"/>
      <w:numFmt w:val="bullet"/>
      <w:lvlText w:val="•"/>
      <w:lvlJc w:val="left"/>
      <w:pPr>
        <w:tabs>
          <w:tab w:val="num" w:pos="3600"/>
        </w:tabs>
        <w:ind w:left="3600" w:hanging="360"/>
      </w:pPr>
      <w:rPr>
        <w:rFonts w:ascii="Times New Roman" w:hAnsi="Times New Roman" w:hint="default"/>
      </w:rPr>
    </w:lvl>
    <w:lvl w:ilvl="5" w:tplc="2CEE253E" w:tentative="1">
      <w:start w:val="1"/>
      <w:numFmt w:val="bullet"/>
      <w:lvlText w:val="•"/>
      <w:lvlJc w:val="left"/>
      <w:pPr>
        <w:tabs>
          <w:tab w:val="num" w:pos="4320"/>
        </w:tabs>
        <w:ind w:left="4320" w:hanging="360"/>
      </w:pPr>
      <w:rPr>
        <w:rFonts w:ascii="Times New Roman" w:hAnsi="Times New Roman" w:hint="default"/>
      </w:rPr>
    </w:lvl>
    <w:lvl w:ilvl="6" w:tplc="30105450" w:tentative="1">
      <w:start w:val="1"/>
      <w:numFmt w:val="bullet"/>
      <w:lvlText w:val="•"/>
      <w:lvlJc w:val="left"/>
      <w:pPr>
        <w:tabs>
          <w:tab w:val="num" w:pos="5040"/>
        </w:tabs>
        <w:ind w:left="5040" w:hanging="360"/>
      </w:pPr>
      <w:rPr>
        <w:rFonts w:ascii="Times New Roman" w:hAnsi="Times New Roman" w:hint="default"/>
      </w:rPr>
    </w:lvl>
    <w:lvl w:ilvl="7" w:tplc="FB98AFAE" w:tentative="1">
      <w:start w:val="1"/>
      <w:numFmt w:val="bullet"/>
      <w:lvlText w:val="•"/>
      <w:lvlJc w:val="left"/>
      <w:pPr>
        <w:tabs>
          <w:tab w:val="num" w:pos="5760"/>
        </w:tabs>
        <w:ind w:left="5760" w:hanging="360"/>
      </w:pPr>
      <w:rPr>
        <w:rFonts w:ascii="Times New Roman" w:hAnsi="Times New Roman" w:hint="default"/>
      </w:rPr>
    </w:lvl>
    <w:lvl w:ilvl="8" w:tplc="274AAF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FE6A8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41C4E7F"/>
    <w:multiLevelType w:val="hybridMultilevel"/>
    <w:tmpl w:val="CA584A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FD073C"/>
    <w:multiLevelType w:val="singleLevel"/>
    <w:tmpl w:val="65F01F06"/>
    <w:lvl w:ilvl="0">
      <w:start w:val="1"/>
      <w:numFmt w:val="lowerLetter"/>
      <w:lvlText w:val="%1."/>
      <w:lvlJc w:val="left"/>
      <w:pPr>
        <w:tabs>
          <w:tab w:val="num" w:pos="360"/>
        </w:tabs>
        <w:ind w:left="360" w:hanging="360"/>
      </w:pPr>
      <w:rPr>
        <w:rFonts w:hint="default"/>
      </w:rPr>
    </w:lvl>
  </w:abstractNum>
  <w:abstractNum w:abstractNumId="7" w15:restartNumberingAfterBreak="0">
    <w:nsid w:val="39ED786A"/>
    <w:multiLevelType w:val="hybridMultilevel"/>
    <w:tmpl w:val="099E3438"/>
    <w:lvl w:ilvl="0" w:tplc="D6D8A3F2">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3467DD"/>
    <w:multiLevelType w:val="singleLevel"/>
    <w:tmpl w:val="8794ACE0"/>
    <w:lvl w:ilvl="0">
      <w:start w:val="1"/>
      <w:numFmt w:val="lowerLetter"/>
      <w:lvlText w:val="%1."/>
      <w:lvlJc w:val="left"/>
      <w:pPr>
        <w:tabs>
          <w:tab w:val="num" w:pos="1080"/>
        </w:tabs>
        <w:ind w:left="1080" w:hanging="360"/>
      </w:pPr>
      <w:rPr>
        <w:rFonts w:hint="default"/>
      </w:rPr>
    </w:lvl>
  </w:abstractNum>
  <w:abstractNum w:abstractNumId="9" w15:restartNumberingAfterBreak="0">
    <w:nsid w:val="40A23D9D"/>
    <w:multiLevelType w:val="singleLevel"/>
    <w:tmpl w:val="E63296CA"/>
    <w:lvl w:ilvl="0">
      <w:start w:val="1"/>
      <w:numFmt w:val="lowerLetter"/>
      <w:lvlText w:val="%1."/>
      <w:lvlJc w:val="left"/>
      <w:pPr>
        <w:tabs>
          <w:tab w:val="num" w:pos="1080"/>
        </w:tabs>
        <w:ind w:left="1080" w:hanging="360"/>
      </w:pPr>
      <w:rPr>
        <w:rFonts w:hint="default"/>
      </w:rPr>
    </w:lvl>
  </w:abstractNum>
  <w:abstractNum w:abstractNumId="10" w15:restartNumberingAfterBreak="0">
    <w:nsid w:val="432A52F0"/>
    <w:multiLevelType w:val="hybridMultilevel"/>
    <w:tmpl w:val="05DC47CA"/>
    <w:lvl w:ilvl="0" w:tplc="9B6C1E98">
      <w:start w:val="15"/>
      <w:numFmt w:val="decimal"/>
      <w:lvlText w:val="%1."/>
      <w:lvlJc w:val="left"/>
      <w:pPr>
        <w:tabs>
          <w:tab w:val="num" w:pos="1155"/>
        </w:tabs>
        <w:ind w:left="1155" w:hanging="4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69E2D2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C0446A9"/>
    <w:multiLevelType w:val="hybridMultilevel"/>
    <w:tmpl w:val="A68008B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4D46C5"/>
    <w:multiLevelType w:val="hybridMultilevel"/>
    <w:tmpl w:val="55783BD4"/>
    <w:lvl w:ilvl="0" w:tplc="A1EEA5D4">
      <w:start w:val="1"/>
      <w:numFmt w:val="bullet"/>
      <w:lvlText w:val=""/>
      <w:lvlJc w:val="left"/>
      <w:pPr>
        <w:tabs>
          <w:tab w:val="num" w:pos="720"/>
        </w:tabs>
        <w:ind w:left="720" w:hanging="360"/>
      </w:pPr>
      <w:rPr>
        <w:rFonts w:ascii="Symbol" w:eastAsia="Times New Roman" w:hAnsi="Symbol" w:cs="Times New Roman" w:hint="default"/>
        <w:u w:val="singl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8355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1C025E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9E17B77"/>
    <w:multiLevelType w:val="hybridMultilevel"/>
    <w:tmpl w:val="58E0E04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65341">
    <w:abstractNumId w:val="0"/>
    <w:lvlOverride w:ilvl="0">
      <w:startOverride w:val="1"/>
      <w:lvl w:ilvl="0">
        <w:start w:val="1"/>
        <w:numFmt w:val="decimal"/>
        <w:pStyle w:val="Quick1"/>
        <w:lvlText w:val="%1."/>
        <w:lvlJc w:val="left"/>
      </w:lvl>
    </w:lvlOverride>
  </w:num>
  <w:num w:numId="2" w16cid:durableId="1148285600">
    <w:abstractNumId w:val="4"/>
  </w:num>
  <w:num w:numId="3" w16cid:durableId="506480455">
    <w:abstractNumId w:val="14"/>
  </w:num>
  <w:num w:numId="4" w16cid:durableId="1124467586">
    <w:abstractNumId w:val="0"/>
    <w:lvlOverride w:ilvl="0">
      <w:startOverride w:val="5"/>
      <w:lvl w:ilvl="0">
        <w:start w:val="5"/>
        <w:numFmt w:val="decimal"/>
        <w:pStyle w:val="Quick1"/>
        <w:lvlText w:val="%1."/>
        <w:lvlJc w:val="left"/>
      </w:lvl>
    </w:lvlOverride>
  </w:num>
  <w:num w:numId="5" w16cid:durableId="1906793840">
    <w:abstractNumId w:val="8"/>
  </w:num>
  <w:num w:numId="6" w16cid:durableId="1172524334">
    <w:abstractNumId w:val="11"/>
  </w:num>
  <w:num w:numId="7" w16cid:durableId="995255886">
    <w:abstractNumId w:val="9"/>
  </w:num>
  <w:num w:numId="8" w16cid:durableId="2105955531">
    <w:abstractNumId w:val="6"/>
  </w:num>
  <w:num w:numId="9" w16cid:durableId="960266068">
    <w:abstractNumId w:val="2"/>
  </w:num>
  <w:num w:numId="10" w16cid:durableId="16472480">
    <w:abstractNumId w:val="15"/>
  </w:num>
  <w:num w:numId="11" w16cid:durableId="1774398394">
    <w:abstractNumId w:val="7"/>
  </w:num>
  <w:num w:numId="12" w16cid:durableId="997458191">
    <w:abstractNumId w:val="13"/>
  </w:num>
  <w:num w:numId="13" w16cid:durableId="1121806652">
    <w:abstractNumId w:val="12"/>
  </w:num>
  <w:num w:numId="14" w16cid:durableId="534000970">
    <w:abstractNumId w:val="16"/>
  </w:num>
  <w:num w:numId="15" w16cid:durableId="60949090">
    <w:abstractNumId w:val="5"/>
  </w:num>
  <w:num w:numId="16" w16cid:durableId="1016157810">
    <w:abstractNumId w:val="10"/>
  </w:num>
  <w:num w:numId="17" w16cid:durableId="601835899">
    <w:abstractNumId w:val="1"/>
  </w:num>
  <w:num w:numId="18" w16cid:durableId="630139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64"/>
    <w:rsid w:val="0002097D"/>
    <w:rsid w:val="0006538B"/>
    <w:rsid w:val="00080AF9"/>
    <w:rsid w:val="0008457E"/>
    <w:rsid w:val="000A0264"/>
    <w:rsid w:val="00127E1E"/>
    <w:rsid w:val="001A0DF0"/>
    <w:rsid w:val="001A59B3"/>
    <w:rsid w:val="001E2766"/>
    <w:rsid w:val="0021469F"/>
    <w:rsid w:val="00271C5D"/>
    <w:rsid w:val="002771BE"/>
    <w:rsid w:val="00486620"/>
    <w:rsid w:val="004A3A0B"/>
    <w:rsid w:val="004F6606"/>
    <w:rsid w:val="004F77E9"/>
    <w:rsid w:val="006237CE"/>
    <w:rsid w:val="006455A8"/>
    <w:rsid w:val="0067212A"/>
    <w:rsid w:val="006A4250"/>
    <w:rsid w:val="006E1D1A"/>
    <w:rsid w:val="00766872"/>
    <w:rsid w:val="00791636"/>
    <w:rsid w:val="007D2893"/>
    <w:rsid w:val="00821B08"/>
    <w:rsid w:val="008A4873"/>
    <w:rsid w:val="008D5CFB"/>
    <w:rsid w:val="008D642A"/>
    <w:rsid w:val="009503B5"/>
    <w:rsid w:val="00963B3D"/>
    <w:rsid w:val="009A2033"/>
    <w:rsid w:val="00A16AB5"/>
    <w:rsid w:val="00A87755"/>
    <w:rsid w:val="00AB6CCF"/>
    <w:rsid w:val="00AF3464"/>
    <w:rsid w:val="00B61BD4"/>
    <w:rsid w:val="00BA165A"/>
    <w:rsid w:val="00BD2CC1"/>
    <w:rsid w:val="00BF0401"/>
    <w:rsid w:val="00C865DF"/>
    <w:rsid w:val="00CB3590"/>
    <w:rsid w:val="00CB79BB"/>
    <w:rsid w:val="00CF4AB8"/>
    <w:rsid w:val="00D251FE"/>
    <w:rsid w:val="00D6308E"/>
    <w:rsid w:val="00DA3558"/>
    <w:rsid w:val="00DE1289"/>
    <w:rsid w:val="00E111EE"/>
    <w:rsid w:val="00E6358C"/>
    <w:rsid w:val="00E82C21"/>
    <w:rsid w:val="00EA67A4"/>
    <w:rsid w:val="00EB1408"/>
    <w:rsid w:val="00EF3F12"/>
    <w:rsid w:val="00F26CF7"/>
    <w:rsid w:val="00F4003A"/>
    <w:rsid w:val="00FC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09"/>
    <o:shapelayout v:ext="edit">
      <o:idmap v:ext="edit" data="1"/>
    </o:shapelayout>
  </w:shapeDefaults>
  <w:decimalSymbol w:val="."/>
  <w:listSeparator w:val=","/>
  <w14:docId w14:val="58CFD797"/>
  <w15:docId w15:val="{2D86A2B8-B068-453F-A8C8-60553F7B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873"/>
    <w:pPr>
      <w:widowControl w:val="0"/>
    </w:pPr>
    <w:rPr>
      <w:snapToGrid w:val="0"/>
      <w:sz w:val="24"/>
    </w:rPr>
  </w:style>
  <w:style w:type="paragraph" w:styleId="Heading1">
    <w:name w:val="heading 1"/>
    <w:basedOn w:val="Normal"/>
    <w:next w:val="Normal"/>
    <w:qFormat/>
    <w:rsid w:val="008A4873"/>
    <w:pPr>
      <w:keepNext/>
      <w:jc w:val="both"/>
      <w:outlineLvl w:val="0"/>
    </w:pPr>
    <w:rPr>
      <w:b/>
    </w:rPr>
  </w:style>
  <w:style w:type="paragraph" w:styleId="Heading2">
    <w:name w:val="heading 2"/>
    <w:basedOn w:val="Normal"/>
    <w:next w:val="Normal"/>
    <w:qFormat/>
    <w:rsid w:val="008A4873"/>
    <w:pPr>
      <w:keepNext/>
      <w:ind w:firstLine="720"/>
      <w:jc w:val="both"/>
      <w:outlineLvl w:val="1"/>
    </w:pPr>
    <w:rPr>
      <w:b/>
      <w:sz w:val="20"/>
      <w:u w:val="single"/>
    </w:rPr>
  </w:style>
  <w:style w:type="paragraph" w:styleId="Heading3">
    <w:name w:val="heading 3"/>
    <w:basedOn w:val="Normal"/>
    <w:next w:val="Normal"/>
    <w:qFormat/>
    <w:rsid w:val="008A4873"/>
    <w:pPr>
      <w:keepNext/>
      <w:ind w:left="1440" w:firstLine="720"/>
      <w:jc w:val="both"/>
      <w:outlineLvl w:val="2"/>
    </w:pPr>
    <w:rPr>
      <w:b/>
    </w:rPr>
  </w:style>
  <w:style w:type="paragraph" w:styleId="Heading4">
    <w:name w:val="heading 4"/>
    <w:basedOn w:val="Normal"/>
    <w:next w:val="Normal"/>
    <w:qFormat/>
    <w:rsid w:val="008A4873"/>
    <w:pPr>
      <w:keepNext/>
      <w:tabs>
        <w:tab w:val="center" w:pos="4680"/>
      </w:tabs>
      <w:jc w:val="center"/>
      <w:outlineLvl w:val="3"/>
    </w:pPr>
    <w:rPr>
      <w:b/>
      <w:sz w:val="22"/>
    </w:rPr>
  </w:style>
  <w:style w:type="paragraph" w:styleId="Heading5">
    <w:name w:val="heading 5"/>
    <w:basedOn w:val="Normal"/>
    <w:next w:val="Normal"/>
    <w:qFormat/>
    <w:rsid w:val="008A4873"/>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4873"/>
  </w:style>
  <w:style w:type="paragraph" w:customStyle="1" w:styleId="Quick1">
    <w:name w:val="Quick 1."/>
    <w:basedOn w:val="Normal"/>
    <w:rsid w:val="008A4873"/>
    <w:pPr>
      <w:numPr>
        <w:numId w:val="1"/>
      </w:numPr>
      <w:ind w:left="720" w:hanging="720"/>
    </w:pPr>
    <w:rPr>
      <w:rFonts w:ascii="Courier" w:hAnsi="Courier"/>
    </w:rPr>
  </w:style>
  <w:style w:type="paragraph" w:styleId="Title">
    <w:name w:val="Title"/>
    <w:basedOn w:val="Normal"/>
    <w:qFormat/>
    <w:rsid w:val="008A4873"/>
    <w:pPr>
      <w:jc w:val="center"/>
    </w:pPr>
    <w:rPr>
      <w:b/>
    </w:rPr>
  </w:style>
  <w:style w:type="paragraph" w:styleId="Caption">
    <w:name w:val="caption"/>
    <w:basedOn w:val="Normal"/>
    <w:next w:val="Normal"/>
    <w:qFormat/>
    <w:rsid w:val="008A4873"/>
    <w:pPr>
      <w:ind w:firstLine="1440"/>
      <w:jc w:val="both"/>
    </w:pPr>
    <w:rPr>
      <w:b/>
      <w:sz w:val="22"/>
    </w:rPr>
  </w:style>
  <w:style w:type="paragraph" w:styleId="Header">
    <w:name w:val="header"/>
    <w:basedOn w:val="Normal"/>
    <w:rsid w:val="008A4873"/>
    <w:pPr>
      <w:tabs>
        <w:tab w:val="center" w:pos="4320"/>
        <w:tab w:val="right" w:pos="8640"/>
      </w:tabs>
    </w:pPr>
  </w:style>
  <w:style w:type="paragraph" w:styleId="Footer">
    <w:name w:val="footer"/>
    <w:basedOn w:val="Normal"/>
    <w:rsid w:val="008A4873"/>
    <w:pPr>
      <w:tabs>
        <w:tab w:val="center" w:pos="4320"/>
        <w:tab w:val="right" w:pos="8640"/>
      </w:tabs>
    </w:pPr>
  </w:style>
  <w:style w:type="paragraph" w:styleId="ListParagraph">
    <w:name w:val="List Paragraph"/>
    <w:basedOn w:val="Normal"/>
    <w:uiPriority w:val="34"/>
    <w:qFormat/>
    <w:rsid w:val="00FC3ED9"/>
    <w:pPr>
      <w:widowControl/>
      <w:ind w:left="720"/>
      <w:contextualSpacing/>
    </w:pPr>
    <w:rPr>
      <w:snapToGrid/>
      <w:szCs w:val="24"/>
    </w:rPr>
  </w:style>
  <w:style w:type="paragraph" w:styleId="BalloonText">
    <w:name w:val="Balloon Text"/>
    <w:basedOn w:val="Normal"/>
    <w:link w:val="BalloonTextChar"/>
    <w:rsid w:val="00BF0401"/>
    <w:rPr>
      <w:rFonts w:ascii="Tahoma" w:hAnsi="Tahoma" w:cs="Tahoma"/>
      <w:sz w:val="16"/>
      <w:szCs w:val="16"/>
    </w:rPr>
  </w:style>
  <w:style w:type="character" w:customStyle="1" w:styleId="BalloonTextChar">
    <w:name w:val="Balloon Text Char"/>
    <w:basedOn w:val="DefaultParagraphFont"/>
    <w:link w:val="BalloonText"/>
    <w:rsid w:val="00BF040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0100">
      <w:bodyDiv w:val="1"/>
      <w:marLeft w:val="0"/>
      <w:marRight w:val="0"/>
      <w:marTop w:val="0"/>
      <w:marBottom w:val="0"/>
      <w:divBdr>
        <w:top w:val="none" w:sz="0" w:space="0" w:color="auto"/>
        <w:left w:val="none" w:sz="0" w:space="0" w:color="auto"/>
        <w:bottom w:val="none" w:sz="0" w:space="0" w:color="auto"/>
        <w:right w:val="none" w:sz="0" w:space="0" w:color="auto"/>
      </w:divBdr>
    </w:div>
    <w:div w:id="231085982">
      <w:bodyDiv w:val="1"/>
      <w:marLeft w:val="0"/>
      <w:marRight w:val="0"/>
      <w:marTop w:val="0"/>
      <w:marBottom w:val="0"/>
      <w:divBdr>
        <w:top w:val="none" w:sz="0" w:space="0" w:color="auto"/>
        <w:left w:val="none" w:sz="0" w:space="0" w:color="auto"/>
        <w:bottom w:val="none" w:sz="0" w:space="0" w:color="auto"/>
        <w:right w:val="none" w:sz="0" w:space="0" w:color="auto"/>
      </w:divBdr>
    </w:div>
    <w:div w:id="376323546">
      <w:bodyDiv w:val="1"/>
      <w:marLeft w:val="0"/>
      <w:marRight w:val="0"/>
      <w:marTop w:val="0"/>
      <w:marBottom w:val="0"/>
      <w:divBdr>
        <w:top w:val="none" w:sz="0" w:space="0" w:color="auto"/>
        <w:left w:val="none" w:sz="0" w:space="0" w:color="auto"/>
        <w:bottom w:val="none" w:sz="0" w:space="0" w:color="auto"/>
        <w:right w:val="none" w:sz="0" w:space="0" w:color="auto"/>
      </w:divBdr>
      <w:divsChild>
        <w:div w:id="21175762">
          <w:marLeft w:val="547"/>
          <w:marRight w:val="0"/>
          <w:marTop w:val="134"/>
          <w:marBottom w:val="0"/>
          <w:divBdr>
            <w:top w:val="none" w:sz="0" w:space="0" w:color="auto"/>
            <w:left w:val="none" w:sz="0" w:space="0" w:color="auto"/>
            <w:bottom w:val="none" w:sz="0" w:space="0" w:color="auto"/>
            <w:right w:val="none" w:sz="0" w:space="0" w:color="auto"/>
          </w:divBdr>
        </w:div>
        <w:div w:id="273829654">
          <w:marLeft w:val="547"/>
          <w:marRight w:val="0"/>
          <w:marTop w:val="134"/>
          <w:marBottom w:val="0"/>
          <w:divBdr>
            <w:top w:val="none" w:sz="0" w:space="0" w:color="auto"/>
            <w:left w:val="none" w:sz="0" w:space="0" w:color="auto"/>
            <w:bottom w:val="none" w:sz="0" w:space="0" w:color="auto"/>
            <w:right w:val="none" w:sz="0" w:space="0" w:color="auto"/>
          </w:divBdr>
        </w:div>
        <w:div w:id="305282762">
          <w:marLeft w:val="1166"/>
          <w:marRight w:val="0"/>
          <w:marTop w:val="115"/>
          <w:marBottom w:val="0"/>
          <w:divBdr>
            <w:top w:val="none" w:sz="0" w:space="0" w:color="auto"/>
            <w:left w:val="none" w:sz="0" w:space="0" w:color="auto"/>
            <w:bottom w:val="none" w:sz="0" w:space="0" w:color="auto"/>
            <w:right w:val="none" w:sz="0" w:space="0" w:color="auto"/>
          </w:divBdr>
        </w:div>
        <w:div w:id="1776055083">
          <w:marLeft w:val="547"/>
          <w:marRight w:val="0"/>
          <w:marTop w:val="134"/>
          <w:marBottom w:val="0"/>
          <w:divBdr>
            <w:top w:val="none" w:sz="0" w:space="0" w:color="auto"/>
            <w:left w:val="none" w:sz="0" w:space="0" w:color="auto"/>
            <w:bottom w:val="none" w:sz="0" w:space="0" w:color="auto"/>
            <w:right w:val="none" w:sz="0" w:space="0" w:color="auto"/>
          </w:divBdr>
        </w:div>
        <w:div w:id="1925913555">
          <w:marLeft w:val="1166"/>
          <w:marRight w:val="0"/>
          <w:marTop w:val="115"/>
          <w:marBottom w:val="0"/>
          <w:divBdr>
            <w:top w:val="none" w:sz="0" w:space="0" w:color="auto"/>
            <w:left w:val="none" w:sz="0" w:space="0" w:color="auto"/>
            <w:bottom w:val="none" w:sz="0" w:space="0" w:color="auto"/>
            <w:right w:val="none" w:sz="0" w:space="0" w:color="auto"/>
          </w:divBdr>
        </w:div>
      </w:divsChild>
    </w:div>
    <w:div w:id="719596906">
      <w:bodyDiv w:val="1"/>
      <w:marLeft w:val="0"/>
      <w:marRight w:val="0"/>
      <w:marTop w:val="0"/>
      <w:marBottom w:val="0"/>
      <w:divBdr>
        <w:top w:val="none" w:sz="0" w:space="0" w:color="auto"/>
        <w:left w:val="none" w:sz="0" w:space="0" w:color="auto"/>
        <w:bottom w:val="none" w:sz="0" w:space="0" w:color="auto"/>
        <w:right w:val="none" w:sz="0" w:space="0" w:color="auto"/>
      </w:divBdr>
    </w:div>
    <w:div w:id="778723654">
      <w:bodyDiv w:val="1"/>
      <w:marLeft w:val="0"/>
      <w:marRight w:val="0"/>
      <w:marTop w:val="0"/>
      <w:marBottom w:val="0"/>
      <w:divBdr>
        <w:top w:val="none" w:sz="0" w:space="0" w:color="auto"/>
        <w:left w:val="none" w:sz="0" w:space="0" w:color="auto"/>
        <w:bottom w:val="none" w:sz="0" w:space="0" w:color="auto"/>
        <w:right w:val="none" w:sz="0" w:space="0" w:color="auto"/>
      </w:divBdr>
      <w:divsChild>
        <w:div w:id="1199009739">
          <w:marLeft w:val="547"/>
          <w:marRight w:val="0"/>
          <w:marTop w:val="134"/>
          <w:marBottom w:val="0"/>
          <w:divBdr>
            <w:top w:val="none" w:sz="0" w:space="0" w:color="auto"/>
            <w:left w:val="none" w:sz="0" w:space="0" w:color="auto"/>
            <w:bottom w:val="none" w:sz="0" w:space="0" w:color="auto"/>
            <w:right w:val="none" w:sz="0" w:space="0" w:color="auto"/>
          </w:divBdr>
        </w:div>
        <w:div w:id="1422873967">
          <w:marLeft w:val="547"/>
          <w:marRight w:val="0"/>
          <w:marTop w:val="134"/>
          <w:marBottom w:val="0"/>
          <w:divBdr>
            <w:top w:val="none" w:sz="0" w:space="0" w:color="auto"/>
            <w:left w:val="none" w:sz="0" w:space="0" w:color="auto"/>
            <w:bottom w:val="none" w:sz="0" w:space="0" w:color="auto"/>
            <w:right w:val="none" w:sz="0" w:space="0" w:color="auto"/>
          </w:divBdr>
        </w:div>
        <w:div w:id="1676348122">
          <w:marLeft w:val="547"/>
          <w:marRight w:val="0"/>
          <w:marTop w:val="134"/>
          <w:marBottom w:val="0"/>
          <w:divBdr>
            <w:top w:val="none" w:sz="0" w:space="0" w:color="auto"/>
            <w:left w:val="none" w:sz="0" w:space="0" w:color="auto"/>
            <w:bottom w:val="none" w:sz="0" w:space="0" w:color="auto"/>
            <w:right w:val="none" w:sz="0" w:space="0" w:color="auto"/>
          </w:divBdr>
        </w:div>
        <w:div w:id="203438340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image" Target="media/image83.png"/><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4.png"/><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fontTable" Target="fontTable.xml"/><Relationship Id="rId172" Type="http://schemas.openxmlformats.org/officeDocument/2006/relationships/image" Target="media/image85.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6.pn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7.jpeg"/><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Finance Notes by Dr</vt:lpstr>
    </vt:vector>
  </TitlesOfParts>
  <Company>University of So. California</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Notes by Dr</dc:title>
  <dc:creator>Marshall School of Business</dc:creator>
  <cp:lastModifiedBy>javad kashefi</cp:lastModifiedBy>
  <cp:revision>2</cp:revision>
  <cp:lastPrinted>2001-02-02T13:58:00Z</cp:lastPrinted>
  <dcterms:created xsi:type="dcterms:W3CDTF">2022-05-02T17:11:00Z</dcterms:created>
  <dcterms:modified xsi:type="dcterms:W3CDTF">2022-05-02T17:11:00Z</dcterms:modified>
</cp:coreProperties>
</file>