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770" w:rsidRDefault="001A3770">
      <w:pPr>
        <w:rPr>
          <w:rFonts w:ascii="Times New Roman" w:hAnsi="Times New Roman"/>
          <w:b/>
        </w:rPr>
      </w:pPr>
      <w:r>
        <w:rPr>
          <w:rFonts w:ascii="Times New Roman" w:hAnsi="Times New Roman"/>
          <w:b/>
        </w:rPr>
        <w:t xml:space="preserve">Dr. Kashefi: Finance Notes </w:t>
      </w:r>
    </w:p>
    <w:p w:rsidR="001A3770" w:rsidRDefault="001A3770">
      <w:pPr>
        <w:jc w:val="center"/>
        <w:rPr>
          <w:rFonts w:ascii="Times New Roman" w:hAnsi="Times New Roman"/>
          <w:b/>
        </w:rPr>
      </w:pPr>
      <w:r>
        <w:rPr>
          <w:rFonts w:ascii="Times New Roman" w:hAnsi="Times New Roman"/>
          <w:b/>
          <w:sz w:val="28"/>
          <w:u w:val="single"/>
        </w:rPr>
        <w:t>CAPITAL STRUCTURE THEORY</w:t>
      </w:r>
      <w:r>
        <w:rPr>
          <w:rFonts w:ascii="Times New Roman" w:hAnsi="Times New Roman"/>
          <w:b/>
        </w:rPr>
        <w:t xml:space="preserve"> </w:t>
      </w:r>
    </w:p>
    <w:p w:rsidR="001A3770" w:rsidRDefault="001A3770">
      <w:pPr>
        <w:rPr>
          <w:rFonts w:ascii="Times New Roman" w:hAnsi="Times New Roman"/>
        </w:rPr>
      </w:pPr>
      <w:r>
        <w:rPr>
          <w:rFonts w:ascii="Times New Roman" w:hAnsi="Times New Roman"/>
        </w:rPr>
        <w:tab/>
      </w:r>
    </w:p>
    <w:p w:rsidR="001A3770" w:rsidRDefault="001A3770">
      <w:pPr>
        <w:rPr>
          <w:rFonts w:ascii="Times New Roman" w:hAnsi="Times New Roman"/>
        </w:rPr>
      </w:pPr>
      <w:r>
        <w:rPr>
          <w:rFonts w:ascii="Times New Roman" w:hAnsi="Times New Roman"/>
        </w:rPr>
        <w:t xml:space="preserve">An enduring controversy within financial theory concerns the effect of financial leverage on the value and stock price of a company. Can a company affect its overall value by selecting an optimal financing mix (debt and equity)? </w:t>
      </w:r>
    </w:p>
    <w:p w:rsidR="001A3770" w:rsidRDefault="001A3770">
      <w:pPr>
        <w:rPr>
          <w:rFonts w:ascii="Times New Roman" w:hAnsi="Times New Roman"/>
        </w:rPr>
      </w:pPr>
      <w:r>
        <w:rPr>
          <w:rFonts w:ascii="Times New Roman" w:hAnsi="Times New Roman"/>
        </w:rPr>
        <w:t xml:space="preserve">The essentials of the capital structure and the effect of financial policies on the value of the firm can be analyzed by highlighting the critical differences between differing theories. </w:t>
      </w:r>
    </w:p>
    <w:p w:rsidR="001A3770" w:rsidRDefault="001A3770">
      <w:pPr>
        <w:rPr>
          <w:rFonts w:ascii="Times New Roman" w:hAnsi="Times New Roman"/>
        </w:rPr>
      </w:pPr>
      <w:r>
        <w:rPr>
          <w:rFonts w:ascii="Times New Roman" w:hAnsi="Times New Roman"/>
        </w:rPr>
        <w:t>In the discussion that follows, we present competing theories of how investors react to various debt-equity combinations.</w:t>
      </w:r>
    </w:p>
    <w:p w:rsidR="001A3770" w:rsidRDefault="001A3770">
      <w:pPr>
        <w:rPr>
          <w:rFonts w:ascii="Times New Roman" w:hAnsi="Times New Roman"/>
          <w:b/>
        </w:rPr>
      </w:pPr>
    </w:p>
    <w:p w:rsidR="001A3770" w:rsidRDefault="001A3770">
      <w:pPr>
        <w:rPr>
          <w:rFonts w:ascii="Times New Roman" w:hAnsi="Times New Roman"/>
          <w:b/>
        </w:rPr>
      </w:pPr>
      <w:r>
        <w:rPr>
          <w:rFonts w:ascii="Times New Roman" w:hAnsi="Times New Roman"/>
          <w:b/>
        </w:rPr>
        <w:t>The Capital Structure Theory</w:t>
      </w:r>
    </w:p>
    <w:p w:rsidR="001A3770" w:rsidRDefault="001A3770">
      <w:pPr>
        <w:rPr>
          <w:rFonts w:ascii="Times New Roman" w:hAnsi="Times New Roman"/>
        </w:rPr>
      </w:pPr>
      <w:r>
        <w:rPr>
          <w:rFonts w:ascii="Times New Roman" w:hAnsi="Times New Roman"/>
        </w:rPr>
        <w:t>In the 1950s Professor David Durand summarized prevailing thought about the debt-equity mix and identified three approaches to the issue. The first two, the "</w:t>
      </w:r>
      <w:r>
        <w:rPr>
          <w:rFonts w:ascii="Times New Roman" w:hAnsi="Times New Roman"/>
          <w:b/>
        </w:rPr>
        <w:t>net income approach</w:t>
      </w:r>
      <w:r>
        <w:rPr>
          <w:rFonts w:ascii="Times New Roman" w:hAnsi="Times New Roman"/>
          <w:b/>
          <w:vertAlign w:val="superscript"/>
        </w:rPr>
        <w:t>1</w:t>
      </w:r>
      <w:r>
        <w:rPr>
          <w:rFonts w:ascii="Times New Roman" w:hAnsi="Times New Roman"/>
        </w:rPr>
        <w:t>" and the "</w:t>
      </w:r>
      <w:r>
        <w:rPr>
          <w:rFonts w:ascii="Times New Roman" w:hAnsi="Times New Roman"/>
          <w:b/>
        </w:rPr>
        <w:t>net operating income approach</w:t>
      </w:r>
      <w:r>
        <w:rPr>
          <w:rFonts w:ascii="Times New Roman" w:hAnsi="Times New Roman"/>
        </w:rPr>
        <w:t>" seemed illogical in both their assumptions and conclusions and were dismissed by most financial managers. The third philosophy, which Durand called the ‘</w:t>
      </w:r>
      <w:r>
        <w:rPr>
          <w:rFonts w:ascii="Times New Roman" w:hAnsi="Times New Roman"/>
          <w:b/>
        </w:rPr>
        <w:t>traditional approach</w:t>
      </w:r>
      <w:r>
        <w:rPr>
          <w:rFonts w:ascii="Times New Roman" w:hAnsi="Times New Roman"/>
        </w:rPr>
        <w:t>”, made assumptions and reached conclusions deemed much more reasonable and was widely accepted. The three approaches differ primarily in their assumptions about how investors react to increased levels of debt.</w:t>
      </w:r>
    </w:p>
    <w:p w:rsidR="001A3770" w:rsidRDefault="001A3770">
      <w:pPr>
        <w:rPr>
          <w:rFonts w:ascii="Times New Roman" w:hAnsi="Times New Roman"/>
        </w:rPr>
      </w:pPr>
      <w:r>
        <w:rPr>
          <w:rFonts w:ascii="Times New Roman" w:hAnsi="Times New Roman"/>
          <w:b/>
        </w:rPr>
        <w:t xml:space="preserve">1. The net income approach (NI) </w:t>
      </w:r>
      <w:r>
        <w:rPr>
          <w:rFonts w:ascii="Times New Roman" w:hAnsi="Times New Roman"/>
        </w:rPr>
        <w:t>This approach assumes that neither creditors nor stockholders perceive that increased borrowing adds to their risks, so the firm's cost of debt and cost of equity remain constant regardless of its level of debt. Figure 1 summarizes this point of view. The lines for the costs of debt (r</w:t>
      </w:r>
      <w:r>
        <w:rPr>
          <w:rFonts w:ascii="Times New Roman" w:hAnsi="Times New Roman"/>
          <w:vertAlign w:val="subscript"/>
        </w:rPr>
        <w:t>d</w:t>
      </w:r>
      <w:r>
        <w:rPr>
          <w:rFonts w:ascii="Times New Roman" w:hAnsi="Times New Roman"/>
        </w:rPr>
        <w:t>) and equity (r</w:t>
      </w:r>
      <w:r>
        <w:rPr>
          <w:rFonts w:ascii="Times New Roman" w:hAnsi="Times New Roman"/>
          <w:vertAlign w:val="subscript"/>
        </w:rPr>
        <w:t>s</w:t>
      </w:r>
      <w:r>
        <w:rPr>
          <w:rFonts w:ascii="Times New Roman" w:hAnsi="Times New Roman"/>
        </w:rPr>
        <w:t>) are drawn horizontally to indicate that they are not changing as the financing mix goes from all equity to all debt. However, since the cost of debt is typically less than the cost of equity, the weighted-average cost of capital (r</w:t>
      </w:r>
      <w:r>
        <w:rPr>
          <w:rFonts w:ascii="Times New Roman" w:hAnsi="Times New Roman"/>
          <w:vertAlign w:val="subscript"/>
        </w:rPr>
        <w:t>WACC</w:t>
      </w:r>
      <w:r>
        <w:rPr>
          <w:rFonts w:ascii="Times New Roman" w:hAnsi="Times New Roman"/>
        </w:rPr>
        <w:t>) declines as cheaper debt is substituted for the more expensive equity. The minimum cost of capital, corresponding to maximum value, is reached at the far right-hand side of the graph. As a result, the net income approach concludes that the best financing mix is 100% debt and no equity.</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b/>
        </w:rPr>
        <w:t>2. The net operating income approach (NOI)</w:t>
      </w:r>
      <w:r>
        <w:rPr>
          <w:rFonts w:ascii="Times New Roman" w:hAnsi="Times New Roman"/>
        </w:rPr>
        <w:t xml:space="preserve"> </w:t>
      </w:r>
      <w:proofErr w:type="gramStart"/>
      <w:r>
        <w:rPr>
          <w:rFonts w:ascii="Times New Roman" w:hAnsi="Times New Roman"/>
        </w:rPr>
        <w:t>Like</w:t>
      </w:r>
      <w:proofErr w:type="gramEnd"/>
      <w:r>
        <w:rPr>
          <w:rFonts w:ascii="Times New Roman" w:hAnsi="Times New Roman"/>
        </w:rPr>
        <w:t xml:space="preserve"> the net income approach, this approach also assumes that creditors do not react to increased debt levels. Stockholders do find a higher debt ratio more risky, but their required rate of return increases to precisely cancel out the advantage of cheaper debt, making the firm's cost of capital constant regardless of its debt-equity mix. Figure 2 summarizes this point of view. The line for the cost of debt (r</w:t>
      </w:r>
      <w:r>
        <w:rPr>
          <w:rFonts w:ascii="Times New Roman" w:hAnsi="Times New Roman"/>
          <w:vertAlign w:val="subscript"/>
        </w:rPr>
        <w:t>d</w:t>
      </w:r>
      <w:r>
        <w:rPr>
          <w:rFonts w:ascii="Times New Roman" w:hAnsi="Times New Roman"/>
        </w:rPr>
        <w:t>) is drawn horizontally to indicate it is not changing as the debt-equity mix goes from all equity to all debt.</w:t>
      </w:r>
    </w:p>
    <w:p w:rsidR="001A3770" w:rsidRDefault="001A3770">
      <w:pPr>
        <w:rPr>
          <w:rFonts w:ascii="Times New Roman" w:hAnsi="Times New Roman"/>
        </w:rPr>
      </w:pPr>
      <w:r>
        <w:rPr>
          <w:rFonts w:ascii="Times New Roman" w:hAnsi="Times New Roman"/>
        </w:rPr>
        <w:t>The line for the cost of equity (r</w:t>
      </w:r>
      <w:r>
        <w:rPr>
          <w:rFonts w:ascii="Times New Roman" w:hAnsi="Times New Roman"/>
          <w:vertAlign w:val="subscript"/>
        </w:rPr>
        <w:t>s</w:t>
      </w:r>
      <w:r>
        <w:rPr>
          <w:rFonts w:ascii="Times New Roman" w:hAnsi="Times New Roman"/>
        </w:rPr>
        <w:t xml:space="preserve">) slopes upward, capturing stockholders' increasing required rate of return. The weighted-average cost of capital </w:t>
      </w:r>
      <w:proofErr w:type="gramStart"/>
      <w:r>
        <w:rPr>
          <w:rFonts w:ascii="Times New Roman" w:hAnsi="Times New Roman"/>
        </w:rPr>
        <w:t>( r</w:t>
      </w:r>
      <w:r>
        <w:rPr>
          <w:rFonts w:ascii="Times New Roman" w:hAnsi="Times New Roman"/>
          <w:vertAlign w:val="subscript"/>
        </w:rPr>
        <w:t>WACC</w:t>
      </w:r>
      <w:proofErr w:type="gramEnd"/>
      <w:r>
        <w:rPr>
          <w:rFonts w:ascii="Times New Roman" w:hAnsi="Times New Roman"/>
        </w:rPr>
        <w:t xml:space="preserve"> ) remains constant (horizontal--as the financing mix is changed to include more debt, the cheaper debt is exactly offset by the increasing cost of the remaining equity. Since there is no low point on the cost of capital line, there is no financing mix that maximizes the firm's value. The net operating income approach concludes that the debt-equity mix is irrelevant. Value comes only from the firm's operating income (EBIT), and any financing mix is as good as any other.</w:t>
      </w:r>
    </w:p>
    <w:p w:rsidR="001A3770" w:rsidRDefault="001A3770">
      <w:pPr>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1A3770" w:rsidRDefault="001A3770">
      <w:pPr>
        <w:rPr>
          <w:rFonts w:ascii="Times New Roman" w:hAnsi="Times New Roman"/>
        </w:rPr>
      </w:pPr>
      <w:r>
        <w:rPr>
          <w:rFonts w:ascii="Times New Roman" w:hAnsi="Times New Roman"/>
          <w:sz w:val="18"/>
        </w:rPr>
        <w:t>This note is written by Dr. J. Kashefi for class discussion. No parts should be used without prior permission.</w:t>
      </w:r>
      <w:r>
        <w:rPr>
          <w:rFonts w:ascii="Times New Roman" w:hAnsi="Times New Roman"/>
          <w:sz w:val="18"/>
        </w:rPr>
        <w:cr/>
      </w:r>
    </w:p>
    <w:p w:rsidR="001A3770" w:rsidRDefault="001A3770">
      <w:pPr>
        <w:rPr>
          <w:rFonts w:ascii="Times New Roman" w:hAnsi="Times New Roman"/>
        </w:rPr>
      </w:pPr>
      <w:r>
        <w:rPr>
          <w:rFonts w:ascii="Times New Roman" w:hAnsi="Times New Roman"/>
          <w:b/>
        </w:rPr>
        <w:lastRenderedPageBreak/>
        <w:t xml:space="preserve">3. The traditional approach </w:t>
      </w:r>
      <w:r>
        <w:rPr>
          <w:rFonts w:ascii="Times New Roman" w:hAnsi="Times New Roman"/>
        </w:rPr>
        <w:t xml:space="preserve">This approach assumes that both creditors and stockholders perceive that increased borrowing adds to their risks. </w:t>
      </w:r>
      <w:proofErr w:type="gramStart"/>
      <w:r>
        <w:rPr>
          <w:rFonts w:ascii="Times New Roman" w:hAnsi="Times New Roman"/>
        </w:rPr>
        <w:t>As a firm increases its debt ratio, both its cost of debt and cost of equity increase.</w:t>
      </w:r>
      <w:proofErr w:type="gramEnd"/>
      <w:r>
        <w:rPr>
          <w:rFonts w:ascii="Times New Roman" w:hAnsi="Times New Roman"/>
        </w:rPr>
        <w:t xml:space="preserve"> Figure 3 summarizes this point of view. The lines for the cost of debt (r</w:t>
      </w:r>
      <w:r>
        <w:rPr>
          <w:rFonts w:ascii="Times New Roman" w:hAnsi="Times New Roman"/>
          <w:vertAlign w:val="subscript"/>
        </w:rPr>
        <w:t>d</w:t>
      </w:r>
      <w:r>
        <w:rPr>
          <w:rFonts w:ascii="Times New Roman" w:hAnsi="Times New Roman"/>
        </w:rPr>
        <w:t>) and the cost of equity (r</w:t>
      </w:r>
      <w:r>
        <w:rPr>
          <w:rFonts w:ascii="Times New Roman" w:hAnsi="Times New Roman"/>
          <w:vertAlign w:val="subscript"/>
        </w:rPr>
        <w:t>S</w:t>
      </w:r>
      <w:r>
        <w:rPr>
          <w:rFonts w:ascii="Times New Roman" w:hAnsi="Times New Roman"/>
        </w:rPr>
        <w:t>) are now both drawn with an upward slope. The weighted-average cost of capital (r</w:t>
      </w:r>
      <w:r>
        <w:rPr>
          <w:rFonts w:ascii="Times New Roman" w:hAnsi="Times New Roman"/>
          <w:vertAlign w:val="subscript"/>
        </w:rPr>
        <w:t>WACC</w:t>
      </w:r>
      <w:r>
        <w:rPr>
          <w:rFonts w:ascii="Times New Roman" w:hAnsi="Times New Roman"/>
        </w:rPr>
        <w:t>) first declines as cheaper debt is substituted for more expensive equity and then increases, swept up by the rising r</w:t>
      </w:r>
      <w:r>
        <w:rPr>
          <w:rFonts w:ascii="Times New Roman" w:hAnsi="Times New Roman"/>
          <w:vertAlign w:val="subscript"/>
        </w:rPr>
        <w:t>d</w:t>
      </w:r>
      <w:r>
        <w:rPr>
          <w:rFonts w:ascii="Times New Roman" w:hAnsi="Times New Roman"/>
        </w:rPr>
        <w:t xml:space="preserve"> and r</w:t>
      </w:r>
      <w:r>
        <w:rPr>
          <w:rFonts w:ascii="Times New Roman" w:hAnsi="Times New Roman"/>
          <w:vertAlign w:val="subscript"/>
        </w:rPr>
        <w:t>S</w:t>
      </w:r>
      <w:r>
        <w:rPr>
          <w:rFonts w:ascii="Times New Roman" w:hAnsi="Times New Roman"/>
        </w:rPr>
        <w:t>. The cost of capital reaches a low point, and the firm's value reaches its maximum, in the middle of the graph. Accordingly, the traditional approach concludes that the best debt-equity mix is somewhere in the middle, a function of the rate at which the risks perceived by investors increase.</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The Table below summarizes the differences between NOI, NI, and Traditional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4"/>
        <w:gridCol w:w="2394"/>
        <w:gridCol w:w="2394"/>
        <w:gridCol w:w="2394"/>
      </w:tblGrid>
      <w:tr w:rsidR="001A3770">
        <w:tblPrEx>
          <w:tblCellMar>
            <w:top w:w="0" w:type="dxa"/>
            <w:bottom w:w="0" w:type="dxa"/>
          </w:tblCellMar>
        </w:tblPrEx>
        <w:trPr>
          <w:cantSplit/>
        </w:trPr>
        <w:tc>
          <w:tcPr>
            <w:tcW w:w="9576" w:type="dxa"/>
            <w:gridSpan w:val="4"/>
          </w:tcPr>
          <w:p w:rsidR="001A3770" w:rsidRDefault="001A3770">
            <w:pPr>
              <w:rPr>
                <w:rFonts w:ascii="Times New Roman" w:hAnsi="Times New Roman"/>
              </w:rPr>
            </w:pPr>
            <w:r>
              <w:rPr>
                <w:b/>
                <w:bCs/>
              </w:rPr>
              <w:t>AS A DEBT -EQUITY RATIO CHANGES</w:t>
            </w:r>
          </w:p>
        </w:tc>
      </w:tr>
      <w:tr w:rsidR="001A3770">
        <w:tblPrEx>
          <w:tblCellMar>
            <w:top w:w="0" w:type="dxa"/>
            <w:bottom w:w="0" w:type="dxa"/>
          </w:tblCellMar>
        </w:tblPrEx>
        <w:tc>
          <w:tcPr>
            <w:tcW w:w="2394" w:type="dxa"/>
          </w:tcPr>
          <w:p w:rsidR="001A3770" w:rsidRDefault="001A3770">
            <w:pPr>
              <w:rPr>
                <w:rFonts w:ascii="Times New Roman" w:hAnsi="Times New Roman"/>
              </w:rPr>
            </w:pPr>
          </w:p>
        </w:tc>
        <w:tc>
          <w:tcPr>
            <w:tcW w:w="2394" w:type="dxa"/>
          </w:tcPr>
          <w:p w:rsidR="001A3770" w:rsidRDefault="001A3770">
            <w:pPr>
              <w:rPr>
                <w:rFonts w:ascii="Times New Roman" w:hAnsi="Times New Roman"/>
              </w:rPr>
            </w:pPr>
            <w:r>
              <w:rPr>
                <w:rFonts w:ascii="Times New Roman" w:hAnsi="Times New Roman"/>
              </w:rPr>
              <w:t>Net Income</w:t>
            </w:r>
          </w:p>
        </w:tc>
        <w:tc>
          <w:tcPr>
            <w:tcW w:w="2394" w:type="dxa"/>
          </w:tcPr>
          <w:p w:rsidR="001A3770" w:rsidRDefault="001A3770">
            <w:pPr>
              <w:rPr>
                <w:rFonts w:ascii="Times New Roman" w:hAnsi="Times New Roman"/>
              </w:rPr>
            </w:pPr>
            <w:r>
              <w:rPr>
                <w:rFonts w:ascii="Times New Roman" w:hAnsi="Times New Roman"/>
              </w:rPr>
              <w:t>Net Operating Income</w:t>
            </w:r>
          </w:p>
        </w:tc>
        <w:tc>
          <w:tcPr>
            <w:tcW w:w="2394" w:type="dxa"/>
          </w:tcPr>
          <w:p w:rsidR="001A3770" w:rsidRDefault="001A3770">
            <w:pPr>
              <w:rPr>
                <w:rFonts w:ascii="Times New Roman" w:hAnsi="Times New Roman"/>
              </w:rPr>
            </w:pPr>
            <w:r>
              <w:rPr>
                <w:rFonts w:ascii="Times New Roman" w:hAnsi="Times New Roman"/>
              </w:rPr>
              <w:t>Traditional</w:t>
            </w:r>
          </w:p>
        </w:tc>
      </w:tr>
      <w:tr w:rsidR="001A3770">
        <w:tblPrEx>
          <w:tblCellMar>
            <w:top w:w="0" w:type="dxa"/>
            <w:bottom w:w="0" w:type="dxa"/>
          </w:tblCellMar>
        </w:tblPrEx>
        <w:tc>
          <w:tcPr>
            <w:tcW w:w="2394" w:type="dxa"/>
          </w:tcPr>
          <w:p w:rsidR="001A3770" w:rsidRDefault="001A3770">
            <w:pPr>
              <w:rPr>
                <w:rFonts w:ascii="Times New Roman" w:hAnsi="Times New Roman"/>
              </w:rPr>
            </w:pPr>
            <w:r>
              <w:rPr>
                <w:rFonts w:ascii="Times New Roman" w:hAnsi="Times New Roman"/>
              </w:rPr>
              <w:t>Cost Of Debt r</w:t>
            </w:r>
            <w:r>
              <w:rPr>
                <w:rFonts w:ascii="Times New Roman" w:hAnsi="Times New Roman"/>
                <w:vertAlign w:val="subscript"/>
              </w:rPr>
              <w:t>d</w:t>
            </w:r>
            <w:r>
              <w:rPr>
                <w:rFonts w:ascii="Times New Roman" w:hAnsi="Times New Roman"/>
              </w:rPr>
              <w:tab/>
            </w:r>
          </w:p>
        </w:tc>
        <w:tc>
          <w:tcPr>
            <w:tcW w:w="2394" w:type="dxa"/>
          </w:tcPr>
          <w:p w:rsidR="001A3770" w:rsidRDefault="001A3770">
            <w:pPr>
              <w:rPr>
                <w:rFonts w:ascii="Times New Roman" w:hAnsi="Times New Roman"/>
              </w:rPr>
            </w:pPr>
            <w:r>
              <w:rPr>
                <w:rFonts w:ascii="Times New Roman" w:hAnsi="Times New Roman"/>
              </w:rPr>
              <w:t>Constant</w:t>
            </w:r>
          </w:p>
        </w:tc>
        <w:tc>
          <w:tcPr>
            <w:tcW w:w="2394" w:type="dxa"/>
          </w:tcPr>
          <w:p w:rsidR="001A3770" w:rsidRDefault="001A3770">
            <w:pPr>
              <w:rPr>
                <w:rFonts w:ascii="Times New Roman" w:hAnsi="Times New Roman"/>
              </w:rPr>
            </w:pPr>
            <w:r>
              <w:rPr>
                <w:rFonts w:ascii="Times New Roman" w:hAnsi="Times New Roman"/>
              </w:rPr>
              <w:t>Constant</w:t>
            </w:r>
          </w:p>
        </w:tc>
        <w:tc>
          <w:tcPr>
            <w:tcW w:w="2394" w:type="dxa"/>
          </w:tcPr>
          <w:p w:rsidR="001A3770" w:rsidRDefault="001A3770">
            <w:pPr>
              <w:rPr>
                <w:rFonts w:ascii="Times New Roman" w:hAnsi="Times New Roman"/>
              </w:rPr>
            </w:pPr>
            <w:r>
              <w:rPr>
                <w:rFonts w:ascii="Times New Roman" w:hAnsi="Times New Roman"/>
              </w:rPr>
              <w:t>Increase</w:t>
            </w:r>
          </w:p>
        </w:tc>
      </w:tr>
      <w:tr w:rsidR="001A3770">
        <w:tblPrEx>
          <w:tblCellMar>
            <w:top w:w="0" w:type="dxa"/>
            <w:bottom w:w="0" w:type="dxa"/>
          </w:tblCellMar>
        </w:tblPrEx>
        <w:tc>
          <w:tcPr>
            <w:tcW w:w="2394" w:type="dxa"/>
          </w:tcPr>
          <w:p w:rsidR="001A3770" w:rsidRDefault="001A3770">
            <w:pPr>
              <w:rPr>
                <w:rFonts w:ascii="Times New Roman" w:hAnsi="Times New Roman"/>
              </w:rPr>
            </w:pPr>
            <w:r>
              <w:rPr>
                <w:rFonts w:ascii="Times New Roman" w:hAnsi="Times New Roman"/>
              </w:rPr>
              <w:t>Cost Of Equity r</w:t>
            </w:r>
            <w:r>
              <w:rPr>
                <w:rFonts w:ascii="Times New Roman" w:hAnsi="Times New Roman"/>
                <w:vertAlign w:val="subscript"/>
              </w:rPr>
              <w:t>s</w:t>
            </w:r>
          </w:p>
        </w:tc>
        <w:tc>
          <w:tcPr>
            <w:tcW w:w="2394" w:type="dxa"/>
          </w:tcPr>
          <w:p w:rsidR="001A3770" w:rsidRDefault="001A3770">
            <w:pPr>
              <w:rPr>
                <w:rFonts w:ascii="Times New Roman" w:hAnsi="Times New Roman"/>
              </w:rPr>
            </w:pPr>
            <w:r>
              <w:rPr>
                <w:rFonts w:ascii="Times New Roman" w:hAnsi="Times New Roman"/>
              </w:rPr>
              <w:t>Constant</w:t>
            </w:r>
          </w:p>
        </w:tc>
        <w:tc>
          <w:tcPr>
            <w:tcW w:w="2394" w:type="dxa"/>
          </w:tcPr>
          <w:p w:rsidR="001A3770" w:rsidRDefault="001A3770">
            <w:pPr>
              <w:rPr>
                <w:rFonts w:ascii="Times New Roman" w:hAnsi="Times New Roman"/>
              </w:rPr>
            </w:pPr>
            <w:r>
              <w:rPr>
                <w:rFonts w:ascii="Times New Roman" w:hAnsi="Times New Roman"/>
              </w:rPr>
              <w:t>Increase</w:t>
            </w:r>
          </w:p>
        </w:tc>
        <w:tc>
          <w:tcPr>
            <w:tcW w:w="2394" w:type="dxa"/>
          </w:tcPr>
          <w:p w:rsidR="001A3770" w:rsidRDefault="001A3770">
            <w:pPr>
              <w:rPr>
                <w:rFonts w:ascii="Times New Roman" w:hAnsi="Times New Roman"/>
              </w:rPr>
            </w:pPr>
            <w:r>
              <w:rPr>
                <w:rFonts w:ascii="Times New Roman" w:hAnsi="Times New Roman"/>
              </w:rPr>
              <w:t>Increase</w:t>
            </w:r>
          </w:p>
        </w:tc>
      </w:tr>
      <w:tr w:rsidR="001A3770">
        <w:tblPrEx>
          <w:tblCellMar>
            <w:top w:w="0" w:type="dxa"/>
            <w:bottom w:w="0" w:type="dxa"/>
          </w:tblCellMar>
        </w:tblPrEx>
        <w:tc>
          <w:tcPr>
            <w:tcW w:w="2394" w:type="dxa"/>
          </w:tcPr>
          <w:p w:rsidR="001A3770" w:rsidRDefault="001A3770">
            <w:pPr>
              <w:rPr>
                <w:rFonts w:ascii="Times New Roman" w:hAnsi="Times New Roman"/>
              </w:rPr>
            </w:pPr>
            <w:r>
              <w:rPr>
                <w:rFonts w:ascii="Times New Roman" w:hAnsi="Times New Roman"/>
              </w:rPr>
              <w:t>Debt</w:t>
            </w:r>
            <w:r>
              <w:rPr>
                <w:rFonts w:ascii="Times New Roman" w:hAnsi="Times New Roman"/>
              </w:rPr>
              <w:tab/>
            </w:r>
          </w:p>
        </w:tc>
        <w:tc>
          <w:tcPr>
            <w:tcW w:w="2394" w:type="dxa"/>
          </w:tcPr>
          <w:p w:rsidR="001A3770" w:rsidRDefault="001A3770">
            <w:pPr>
              <w:rPr>
                <w:rFonts w:ascii="Times New Roman" w:hAnsi="Times New Roman"/>
              </w:rPr>
            </w:pPr>
            <w:r>
              <w:rPr>
                <w:rFonts w:ascii="Times New Roman" w:hAnsi="Times New Roman"/>
              </w:rPr>
              <w:t>Change</w:t>
            </w:r>
          </w:p>
        </w:tc>
        <w:tc>
          <w:tcPr>
            <w:tcW w:w="2394" w:type="dxa"/>
          </w:tcPr>
          <w:p w:rsidR="001A3770" w:rsidRDefault="001A3770">
            <w:pPr>
              <w:rPr>
                <w:rFonts w:ascii="Times New Roman" w:hAnsi="Times New Roman"/>
              </w:rPr>
            </w:pPr>
            <w:r>
              <w:rPr>
                <w:rFonts w:ascii="Times New Roman" w:hAnsi="Times New Roman"/>
              </w:rPr>
              <w:t>Change</w:t>
            </w:r>
          </w:p>
        </w:tc>
        <w:tc>
          <w:tcPr>
            <w:tcW w:w="2394" w:type="dxa"/>
          </w:tcPr>
          <w:p w:rsidR="001A3770" w:rsidRDefault="001A3770">
            <w:pPr>
              <w:rPr>
                <w:rFonts w:ascii="Times New Roman" w:hAnsi="Times New Roman"/>
              </w:rPr>
            </w:pPr>
            <w:r>
              <w:rPr>
                <w:rFonts w:ascii="Times New Roman" w:hAnsi="Times New Roman"/>
              </w:rPr>
              <w:t>Change</w:t>
            </w:r>
          </w:p>
        </w:tc>
      </w:tr>
      <w:tr w:rsidR="001A3770">
        <w:tblPrEx>
          <w:tblCellMar>
            <w:top w:w="0" w:type="dxa"/>
            <w:bottom w:w="0" w:type="dxa"/>
          </w:tblCellMar>
        </w:tblPrEx>
        <w:tc>
          <w:tcPr>
            <w:tcW w:w="2394" w:type="dxa"/>
          </w:tcPr>
          <w:p w:rsidR="001A3770" w:rsidRDefault="001A3770">
            <w:pPr>
              <w:rPr>
                <w:rFonts w:ascii="Times New Roman" w:hAnsi="Times New Roman"/>
              </w:rPr>
            </w:pPr>
            <w:r>
              <w:rPr>
                <w:rFonts w:ascii="Times New Roman" w:hAnsi="Times New Roman"/>
              </w:rPr>
              <w:t>Equity</w:t>
            </w:r>
          </w:p>
        </w:tc>
        <w:tc>
          <w:tcPr>
            <w:tcW w:w="2394" w:type="dxa"/>
          </w:tcPr>
          <w:p w:rsidR="001A3770" w:rsidRDefault="001A3770">
            <w:pPr>
              <w:rPr>
                <w:rFonts w:ascii="Times New Roman" w:hAnsi="Times New Roman"/>
              </w:rPr>
            </w:pPr>
            <w:r>
              <w:rPr>
                <w:rFonts w:ascii="Times New Roman" w:hAnsi="Times New Roman"/>
              </w:rPr>
              <w:t>Change</w:t>
            </w:r>
          </w:p>
        </w:tc>
        <w:tc>
          <w:tcPr>
            <w:tcW w:w="2394" w:type="dxa"/>
          </w:tcPr>
          <w:p w:rsidR="001A3770" w:rsidRDefault="001A3770">
            <w:pPr>
              <w:rPr>
                <w:rFonts w:ascii="Times New Roman" w:hAnsi="Times New Roman"/>
              </w:rPr>
            </w:pPr>
            <w:r>
              <w:rPr>
                <w:rFonts w:ascii="Times New Roman" w:hAnsi="Times New Roman"/>
              </w:rPr>
              <w:t>Change</w:t>
            </w:r>
          </w:p>
        </w:tc>
        <w:tc>
          <w:tcPr>
            <w:tcW w:w="2394" w:type="dxa"/>
          </w:tcPr>
          <w:p w:rsidR="001A3770" w:rsidRDefault="001A3770">
            <w:pPr>
              <w:rPr>
                <w:rFonts w:ascii="Times New Roman" w:hAnsi="Times New Roman"/>
              </w:rPr>
            </w:pPr>
            <w:r>
              <w:rPr>
                <w:rFonts w:ascii="Times New Roman" w:hAnsi="Times New Roman"/>
              </w:rPr>
              <w:t>Change</w:t>
            </w:r>
          </w:p>
        </w:tc>
      </w:tr>
      <w:tr w:rsidR="001A3770">
        <w:tblPrEx>
          <w:tblCellMar>
            <w:top w:w="0" w:type="dxa"/>
            <w:bottom w:w="0" w:type="dxa"/>
          </w:tblCellMar>
        </w:tblPrEx>
        <w:tc>
          <w:tcPr>
            <w:tcW w:w="2394" w:type="dxa"/>
          </w:tcPr>
          <w:p w:rsidR="001A3770" w:rsidRDefault="001A3770">
            <w:pPr>
              <w:rPr>
                <w:rFonts w:ascii="Times New Roman" w:hAnsi="Times New Roman"/>
              </w:rPr>
            </w:pPr>
            <w:r>
              <w:rPr>
                <w:rFonts w:ascii="Times New Roman" w:hAnsi="Times New Roman"/>
              </w:rPr>
              <w:t>Wacc</w:t>
            </w:r>
            <w:r>
              <w:rPr>
                <w:rFonts w:ascii="Times New Roman" w:hAnsi="Times New Roman"/>
              </w:rPr>
              <w:tab/>
            </w:r>
          </w:p>
        </w:tc>
        <w:tc>
          <w:tcPr>
            <w:tcW w:w="2394" w:type="dxa"/>
          </w:tcPr>
          <w:p w:rsidR="001A3770" w:rsidRDefault="001A3770">
            <w:pPr>
              <w:rPr>
                <w:rFonts w:ascii="Times New Roman" w:hAnsi="Times New Roman"/>
              </w:rPr>
            </w:pPr>
            <w:r>
              <w:rPr>
                <w:rFonts w:ascii="Times New Roman" w:hAnsi="Times New Roman"/>
              </w:rPr>
              <w:t xml:space="preserve">Decrease  </w:t>
            </w:r>
          </w:p>
        </w:tc>
        <w:tc>
          <w:tcPr>
            <w:tcW w:w="2394" w:type="dxa"/>
          </w:tcPr>
          <w:p w:rsidR="001A3770" w:rsidRDefault="001A3770">
            <w:pPr>
              <w:rPr>
                <w:rFonts w:ascii="Times New Roman" w:hAnsi="Times New Roman"/>
              </w:rPr>
            </w:pPr>
            <w:r>
              <w:rPr>
                <w:rFonts w:ascii="Times New Roman" w:hAnsi="Times New Roman"/>
              </w:rPr>
              <w:t>Constant</w:t>
            </w:r>
          </w:p>
        </w:tc>
        <w:tc>
          <w:tcPr>
            <w:tcW w:w="2394" w:type="dxa"/>
          </w:tcPr>
          <w:p w:rsidR="001A3770" w:rsidRDefault="001A3770">
            <w:pPr>
              <w:rPr>
                <w:rFonts w:ascii="Times New Roman" w:hAnsi="Times New Roman"/>
              </w:rPr>
            </w:pPr>
            <w:r>
              <w:rPr>
                <w:rFonts w:ascii="Times New Roman" w:hAnsi="Times New Roman"/>
              </w:rPr>
              <w:t>Decrease</w:t>
            </w:r>
          </w:p>
        </w:tc>
      </w:tr>
      <w:tr w:rsidR="001A3770">
        <w:tblPrEx>
          <w:tblCellMar>
            <w:top w:w="0" w:type="dxa"/>
            <w:bottom w:w="0" w:type="dxa"/>
          </w:tblCellMar>
        </w:tblPrEx>
        <w:tc>
          <w:tcPr>
            <w:tcW w:w="2394" w:type="dxa"/>
          </w:tcPr>
          <w:p w:rsidR="001A3770" w:rsidRDefault="001A3770">
            <w:pPr>
              <w:rPr>
                <w:rFonts w:ascii="Times New Roman" w:hAnsi="Times New Roman"/>
              </w:rPr>
            </w:pPr>
            <w:r>
              <w:rPr>
                <w:rFonts w:ascii="Times New Roman" w:hAnsi="Times New Roman"/>
                <w:b/>
              </w:rPr>
              <w:t>Value = D + S</w:t>
            </w:r>
          </w:p>
        </w:tc>
        <w:tc>
          <w:tcPr>
            <w:tcW w:w="2394" w:type="dxa"/>
          </w:tcPr>
          <w:p w:rsidR="001A3770" w:rsidRDefault="001A3770">
            <w:pPr>
              <w:rPr>
                <w:rFonts w:ascii="Times New Roman" w:hAnsi="Times New Roman"/>
              </w:rPr>
            </w:pPr>
            <w:r>
              <w:rPr>
                <w:rFonts w:ascii="Times New Roman" w:hAnsi="Times New Roman"/>
                <w:b/>
              </w:rPr>
              <w:t>Maximized</w:t>
            </w:r>
          </w:p>
        </w:tc>
        <w:tc>
          <w:tcPr>
            <w:tcW w:w="2394" w:type="dxa"/>
          </w:tcPr>
          <w:p w:rsidR="001A3770" w:rsidRDefault="001A3770">
            <w:pPr>
              <w:pStyle w:val="Heading3"/>
            </w:pPr>
            <w:r>
              <w:t>Constant</w:t>
            </w:r>
          </w:p>
        </w:tc>
        <w:tc>
          <w:tcPr>
            <w:tcW w:w="2394" w:type="dxa"/>
          </w:tcPr>
          <w:p w:rsidR="001A3770" w:rsidRDefault="001A3770">
            <w:pPr>
              <w:rPr>
                <w:rFonts w:ascii="Times New Roman" w:hAnsi="Times New Roman"/>
              </w:rPr>
            </w:pPr>
            <w:r>
              <w:rPr>
                <w:rFonts w:ascii="Times New Roman" w:hAnsi="Times New Roman"/>
                <w:b/>
              </w:rPr>
              <w:t>Maximized</w:t>
            </w:r>
          </w:p>
        </w:tc>
      </w:tr>
    </w:tbl>
    <w:p w:rsidR="001A3770" w:rsidRDefault="001A3770">
      <w:pPr>
        <w:rPr>
          <w:rFonts w:ascii="Times New Roman" w:hAnsi="Times New Roman"/>
          <w:sz w:val="18"/>
        </w:rPr>
      </w:pPr>
      <w:r>
        <w:rPr>
          <w:rFonts w:ascii="Times New Roman" w:hAnsi="Times New Roman"/>
          <w:sz w:val="18"/>
        </w:rPr>
        <w:t xml:space="preserve">1. The net income and net operating income approaches get their names from the way the value of the firm's stock is calculated. Under the net income approach, the value that belongs to shareholders is priced directly by taking the present value of the firm's projected </w:t>
      </w:r>
      <w:r>
        <w:rPr>
          <w:rFonts w:ascii="Times New Roman" w:hAnsi="Times New Roman"/>
          <w:i/>
          <w:sz w:val="18"/>
        </w:rPr>
        <w:t xml:space="preserve">net income, </w:t>
      </w:r>
      <w:r>
        <w:rPr>
          <w:rFonts w:ascii="Times New Roman" w:hAnsi="Times New Roman"/>
          <w:sz w:val="18"/>
        </w:rPr>
        <w:t xml:space="preserve">using the cost of equity as the discount rate. Under the net operating income approach, we first evaluate the company's total income stream by taking the present value of the firm's projected </w:t>
      </w:r>
      <w:r>
        <w:rPr>
          <w:rFonts w:ascii="Times New Roman" w:hAnsi="Times New Roman"/>
          <w:i/>
          <w:sz w:val="18"/>
        </w:rPr>
        <w:t xml:space="preserve">net operating income </w:t>
      </w:r>
      <w:r>
        <w:rPr>
          <w:rFonts w:ascii="Times New Roman" w:hAnsi="Times New Roman"/>
          <w:sz w:val="18"/>
        </w:rPr>
        <w:t xml:space="preserve">(EBIT) using the weighted-average cost of capital as the discount rate. Then, since EBIT </w:t>
      </w:r>
      <w:r>
        <w:rPr>
          <w:rFonts w:ascii="Times New Roman" w:hAnsi="Times New Roman"/>
          <w:bCs/>
          <w:sz w:val="18"/>
        </w:rPr>
        <w:t>is</w:t>
      </w:r>
      <w:r>
        <w:rPr>
          <w:rFonts w:ascii="Times New Roman" w:hAnsi="Times New Roman"/>
          <w:b/>
          <w:sz w:val="18"/>
        </w:rPr>
        <w:t xml:space="preserve"> </w:t>
      </w:r>
      <w:r>
        <w:rPr>
          <w:rFonts w:ascii="Times New Roman" w:hAnsi="Times New Roman"/>
          <w:sz w:val="18"/>
        </w:rPr>
        <w:t>claimed by all investors, we subtract the value of the company's debt--the remainder must be the value of the firm's stock.</w:t>
      </w:r>
    </w:p>
    <w:p w:rsidR="001A3770" w:rsidRDefault="001A3770">
      <w:pPr>
        <w:pStyle w:val="Footer"/>
        <w:tabs>
          <w:tab w:val="clear" w:pos="4320"/>
          <w:tab w:val="clear" w:pos="8640"/>
        </w:tabs>
        <w:rPr>
          <w:rFonts w:ascii="Times New Roman" w:hAnsi="Times New Roman"/>
        </w:rPr>
      </w:pPr>
    </w:p>
    <w:p w:rsidR="001A3770" w:rsidRDefault="001A3770">
      <w:pPr>
        <w:rPr>
          <w:rFonts w:ascii="Times New Roman" w:hAnsi="Times New Roman"/>
          <w:b/>
        </w:rPr>
      </w:pPr>
      <w:r>
        <w:rPr>
          <w:rFonts w:ascii="Times New Roman" w:hAnsi="Times New Roman"/>
          <w:b/>
        </w:rPr>
        <w:t>Modigliani-Miller Theory</w:t>
      </w:r>
    </w:p>
    <w:p w:rsidR="001A3770" w:rsidRDefault="001A3770">
      <w:pPr>
        <w:rPr>
          <w:rFonts w:ascii="Times New Roman" w:hAnsi="Times New Roman"/>
        </w:rPr>
      </w:pPr>
      <w:r>
        <w:rPr>
          <w:rFonts w:ascii="Times New Roman" w:hAnsi="Times New Roman"/>
        </w:rPr>
        <w:t xml:space="preserve">In the late 1950s, Professors Franco Modigliani and Merton Miller (we'll refer to them as "MM') stunned the finance community by publishing a "proof" that, under certain circumstances, the conclusion of the </w:t>
      </w:r>
      <w:r>
        <w:rPr>
          <w:rFonts w:ascii="Times New Roman" w:hAnsi="Times New Roman"/>
          <w:b/>
        </w:rPr>
        <w:t>net operating income approach</w:t>
      </w:r>
      <w:r>
        <w:rPr>
          <w:rFonts w:ascii="Times New Roman" w:hAnsi="Times New Roman"/>
        </w:rPr>
        <w:t xml:space="preserve"> was in fact correct: there is</w:t>
      </w:r>
      <w:r>
        <w:rPr>
          <w:rFonts w:ascii="Times New Roman" w:hAnsi="Times New Roman"/>
          <w:b/>
        </w:rPr>
        <w:t xml:space="preserve"> no optimal financing </w:t>
      </w:r>
      <w:r>
        <w:rPr>
          <w:rFonts w:ascii="Times New Roman" w:hAnsi="Times New Roman"/>
        </w:rPr>
        <w:t>mix. Although MM's conclusions were the same as those of the net operating income approach, the way they reached their conclusions was very different.</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b/>
        </w:rPr>
        <w:t xml:space="preserve">Perfect market assumptions </w:t>
      </w:r>
      <w:r>
        <w:rPr>
          <w:rFonts w:ascii="Times New Roman" w:hAnsi="Times New Roman"/>
        </w:rPr>
        <w:t>MM began their analysis by making some simplifying assumptions, in particular, that the financial markets were uncomplicated and without any imperfections. Specifically, MM assumed:</w:t>
      </w:r>
    </w:p>
    <w:p w:rsidR="001A3770" w:rsidRDefault="001A3770">
      <w:pPr>
        <w:rPr>
          <w:rFonts w:ascii="Times New Roman" w:hAnsi="Times New Roman"/>
        </w:rPr>
      </w:pPr>
    </w:p>
    <w:p w:rsidR="001A3770" w:rsidRDefault="001A3770">
      <w:pPr>
        <w:pStyle w:val="Quick1"/>
        <w:rPr>
          <w:rFonts w:ascii="Times New Roman" w:hAnsi="Times New Roman"/>
        </w:rPr>
      </w:pPr>
      <w:r>
        <w:rPr>
          <w:rFonts w:ascii="Times New Roman" w:hAnsi="Times New Roman"/>
        </w:rPr>
        <w:t>1. Firms are in the same risk class.</w:t>
      </w:r>
    </w:p>
    <w:p w:rsidR="001A3770" w:rsidRDefault="001A3770">
      <w:pPr>
        <w:pStyle w:val="Quick1"/>
        <w:rPr>
          <w:rFonts w:ascii="Times New Roman" w:hAnsi="Times New Roman"/>
        </w:rPr>
      </w:pPr>
      <w:r>
        <w:rPr>
          <w:rFonts w:ascii="Times New Roman" w:hAnsi="Times New Roman"/>
        </w:rPr>
        <w:t>2. Homogeneous expectation about future EBIT of the firm among investors.</w:t>
      </w:r>
    </w:p>
    <w:p w:rsidR="001A3770" w:rsidRDefault="001A3770">
      <w:pPr>
        <w:pStyle w:val="Quick1"/>
        <w:rPr>
          <w:rFonts w:ascii="Times New Roman" w:hAnsi="Times New Roman"/>
        </w:rPr>
      </w:pPr>
      <w:r>
        <w:rPr>
          <w:rFonts w:ascii="Times New Roman" w:hAnsi="Times New Roman"/>
        </w:rPr>
        <w:t>3. Perfect capital market</w:t>
      </w:r>
    </w:p>
    <w:p w:rsidR="001A3770" w:rsidRDefault="001A3770">
      <w:pPr>
        <w:pStyle w:val="Quick1"/>
        <w:rPr>
          <w:rFonts w:ascii="Times New Roman" w:hAnsi="Times New Roman"/>
        </w:rPr>
      </w:pPr>
      <w:r>
        <w:rPr>
          <w:rFonts w:ascii="Times New Roman" w:hAnsi="Times New Roman"/>
        </w:rPr>
        <w:t>4. One interest rate and it is riskless.</w:t>
      </w:r>
    </w:p>
    <w:p w:rsidR="001A3770" w:rsidRDefault="001A3770">
      <w:pPr>
        <w:rPr>
          <w:rFonts w:ascii="Times New Roman" w:hAnsi="Times New Roman"/>
        </w:rPr>
      </w:pPr>
      <w:r>
        <w:rPr>
          <w:rFonts w:ascii="Times New Roman" w:hAnsi="Times New Roman"/>
        </w:rPr>
        <w:t xml:space="preserve">5. All cash flows are perpetuities, g=0, </w:t>
      </w:r>
      <w:proofErr w:type="gramStart"/>
      <w:r>
        <w:rPr>
          <w:rFonts w:ascii="Times New Roman" w:hAnsi="Times New Roman"/>
        </w:rPr>
        <w:t>and  EPS</w:t>
      </w:r>
      <w:proofErr w:type="gramEnd"/>
      <w:r>
        <w:rPr>
          <w:rFonts w:ascii="Times New Roman" w:hAnsi="Times New Roman"/>
        </w:rPr>
        <w:t xml:space="preserve">=DPS. </w:t>
      </w:r>
      <w:r>
        <w:rPr>
          <w:rFonts w:ascii="Times New Roman" w:hAnsi="Times New Roman"/>
          <w:position w:val="-24"/>
          <w:sz w:val="20"/>
        </w:rPr>
        <w:object w:dxaOrig="17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0.75pt" o:ole="" fillcolor="window">
            <v:imagedata r:id="rId6" o:title=""/>
          </v:shape>
          <o:OLEObject Type="Embed" ProgID="Equation.3" ShapeID="_x0000_i1025" DrawAspect="Content" ObjectID="_1559534749" r:id="rId7"/>
        </w:object>
      </w:r>
    </w:p>
    <w:p w:rsidR="001A3770" w:rsidRDefault="001A3770">
      <w:pPr>
        <w:rPr>
          <w:rFonts w:ascii="Times New Roman" w:hAnsi="Times New Roman"/>
        </w:rPr>
      </w:pPr>
      <w:r>
        <w:rPr>
          <w:rFonts w:ascii="Times New Roman" w:hAnsi="Times New Roman"/>
        </w:rPr>
        <w:t>Modigliani and Miller summarized their results in three propositions.</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b/>
          <w:u w:val="single"/>
        </w:rPr>
        <w:lastRenderedPageBreak/>
        <w:t>PROPOSITION I</w:t>
      </w:r>
      <w:r>
        <w:rPr>
          <w:rFonts w:ascii="Times New Roman" w:hAnsi="Times New Roman"/>
        </w:rPr>
        <w:t xml:space="preserve"> </w:t>
      </w:r>
    </w:p>
    <w:p w:rsidR="001A3770" w:rsidRDefault="001A3770">
      <w:pPr>
        <w:rPr>
          <w:rFonts w:ascii="Times New Roman" w:hAnsi="Times New Roman"/>
        </w:rPr>
      </w:pPr>
      <w:r>
        <w:rPr>
          <w:rFonts w:ascii="Times New Roman" w:hAnsi="Times New Roman"/>
        </w:rPr>
        <w:t xml:space="preserve">The total value of a company is the present value of its operating in come (EBIT) discounted at the cost </w:t>
      </w:r>
      <w:proofErr w:type="gramStart"/>
      <w:r>
        <w:rPr>
          <w:rFonts w:ascii="Times New Roman" w:hAnsi="Times New Roman"/>
        </w:rPr>
        <w:t>od</w:t>
      </w:r>
      <w:proofErr w:type="gramEnd"/>
      <w:r>
        <w:rPr>
          <w:rFonts w:ascii="Times New Roman" w:hAnsi="Times New Roman"/>
        </w:rPr>
        <w:t xml:space="preserve"> capital appropriate for the firm’s level of business risk. That is, when there are no taxes or transaction costs and capital markets are competitive, M&amp;M argued that</w:t>
      </w:r>
    </w:p>
    <w:p w:rsidR="001A3770" w:rsidRDefault="001A3770">
      <w:pPr>
        <w:rPr>
          <w:rFonts w:ascii="Times New Roman" w:hAnsi="Times New Roman"/>
        </w:rPr>
      </w:pPr>
      <w:r>
        <w:rPr>
          <w:rFonts w:ascii="Times New Roman" w:hAnsi="Times New Roman"/>
          <w:position w:val="-28"/>
          <w:sz w:val="20"/>
        </w:rPr>
        <w:object w:dxaOrig="4099" w:dyaOrig="660">
          <v:shape id="_x0000_i1026" type="#_x0000_t75" style="width:204.75pt;height:31.5pt" o:ole="" fillcolor="window">
            <v:imagedata r:id="rId8" o:title=""/>
          </v:shape>
          <o:OLEObject Type="Embed" ProgID="Equation.3" ShapeID="_x0000_i1026" DrawAspect="Content" ObjectID="_1559534750" r:id="rId9"/>
        </w:object>
      </w:r>
    </w:p>
    <w:p w:rsidR="001A3770" w:rsidRDefault="001A3770">
      <w:pPr>
        <w:rPr>
          <w:rFonts w:ascii="Times New Roman" w:hAnsi="Times New Roman"/>
        </w:rPr>
      </w:pPr>
      <w:r>
        <w:rPr>
          <w:rFonts w:ascii="Times New Roman" w:hAnsi="Times New Roman"/>
          <w:position w:val="-28"/>
          <w:sz w:val="22"/>
        </w:rPr>
        <w:object w:dxaOrig="3820" w:dyaOrig="660">
          <v:shape id="_x0000_i1027" type="#_x0000_t75" style="width:234pt;height:32.25pt" o:ole="" fillcolor="window">
            <v:imagedata r:id="rId10" o:title=""/>
          </v:shape>
          <o:OLEObject Type="Embed" ProgID="Equation.3" ShapeID="_x0000_i1027" DrawAspect="Content" ObjectID="_1559534751" r:id="rId11"/>
        </w:objec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Where r</w:t>
      </w:r>
      <w:r>
        <w:rPr>
          <w:rFonts w:ascii="Times New Roman" w:hAnsi="Times New Roman"/>
          <w:vertAlign w:val="subscript"/>
        </w:rPr>
        <w:t>SU</w:t>
      </w:r>
      <w:r>
        <w:rPr>
          <w:rFonts w:ascii="Times New Roman" w:hAnsi="Times New Roman"/>
        </w:rPr>
        <w:t xml:space="preserve"> is the expected rate of return on the stock (or total value) of the unlevered firm when the company has no debt.</w:t>
      </w:r>
    </w:p>
    <w:p w:rsidR="001A3770" w:rsidRDefault="001A3770">
      <w:pPr>
        <w:rPr>
          <w:rFonts w:ascii="Times New Roman" w:hAnsi="Times New Roman"/>
        </w:rPr>
      </w:pPr>
      <w:r>
        <w:rPr>
          <w:rFonts w:ascii="Times New Roman" w:hAnsi="Times New Roman"/>
          <w:b/>
          <w:u w:val="single"/>
        </w:rPr>
        <w:t>PROPOSITION II</w:t>
      </w:r>
    </w:p>
    <w:p w:rsidR="001A3770" w:rsidRDefault="001A3770">
      <w:pPr>
        <w:rPr>
          <w:rFonts w:ascii="Times New Roman" w:hAnsi="Times New Roman"/>
        </w:rPr>
      </w:pPr>
      <w:r>
        <w:rPr>
          <w:rFonts w:ascii="Times New Roman" w:hAnsi="Times New Roman"/>
        </w:rPr>
        <w:t>The cost of equity of a levered firm, r</w:t>
      </w:r>
      <w:r>
        <w:rPr>
          <w:rFonts w:ascii="Times New Roman" w:hAnsi="Times New Roman"/>
          <w:vertAlign w:val="subscript"/>
        </w:rPr>
        <w:t>SL</w:t>
      </w:r>
      <w:r>
        <w:rPr>
          <w:rFonts w:ascii="Times New Roman" w:hAnsi="Times New Roman"/>
        </w:rPr>
        <w:t>, equals the cost of equity of an unlevered firm, r</w:t>
      </w:r>
      <w:r>
        <w:rPr>
          <w:rFonts w:ascii="Times New Roman" w:hAnsi="Times New Roman"/>
          <w:vertAlign w:val="subscript"/>
        </w:rPr>
        <w:t>SU</w:t>
      </w:r>
      <w:r>
        <w:rPr>
          <w:rFonts w:ascii="Times New Roman" w:hAnsi="Times New Roman"/>
        </w:rPr>
        <w:t>, plus a risk premium which depends on the firm’s financial leverage. The risk premium is the product of the firm’s debt-equity ratio and the difference between the firm’s unlevered cost of equity and cost of debt.</w:t>
      </w:r>
      <w:r>
        <w:rPr>
          <w:rFonts w:ascii="Times New Roman" w:hAnsi="Times New Roman"/>
          <w:vertAlign w:val="subscript"/>
        </w:rPr>
        <w:t xml:space="preserve"> </w:t>
      </w:r>
      <w:r>
        <w:rPr>
          <w:rFonts w:ascii="Times New Roman" w:hAnsi="Times New Roman"/>
        </w:rPr>
        <w:t xml:space="preserve">  </w:t>
      </w:r>
    </w:p>
    <w:p w:rsidR="001A3770" w:rsidRDefault="001A3770">
      <w:pPr>
        <w:rPr>
          <w:rFonts w:ascii="Times New Roman" w:hAnsi="Times New Roman"/>
          <w:b/>
        </w:rPr>
      </w:pPr>
      <w:r>
        <w:rPr>
          <w:rFonts w:ascii="Times New Roman" w:hAnsi="Times New Roman"/>
          <w:position w:val="-20"/>
          <w:sz w:val="20"/>
        </w:rPr>
        <w:object w:dxaOrig="2960" w:dyaOrig="520">
          <v:shape id="_x0000_i1028" type="#_x0000_t75" style="width:199.5pt;height:30pt" o:ole="" fillcolor="window">
            <v:imagedata r:id="rId12" o:title=""/>
          </v:shape>
          <o:OLEObject Type="Embed" ProgID="Equation.3" ShapeID="_x0000_i1028" DrawAspect="Content" ObjectID="_1559534752" r:id="rId13"/>
        </w:object>
      </w:r>
    </w:p>
    <w:p w:rsidR="001A3770" w:rsidRDefault="001A3770">
      <w:pPr>
        <w:rPr>
          <w:rFonts w:ascii="Times New Roman" w:hAnsi="Times New Roman"/>
        </w:rPr>
      </w:pPr>
      <w:r>
        <w:rPr>
          <w:rFonts w:ascii="Times New Roman" w:hAnsi="Times New Roman"/>
          <w:b/>
        </w:rPr>
        <w:t>BASED ON CAPITAL ASSET PRICING MODEL</w:t>
      </w:r>
      <w:r>
        <w:rPr>
          <w:rFonts w:ascii="Times New Roman" w:hAnsi="Times New Roman"/>
        </w:rPr>
        <w:t xml:space="preserve">: The Cost of Equity with no Debt (unlevered) is equal to: </w:t>
      </w:r>
    </w:p>
    <w:p w:rsidR="001A3770" w:rsidRDefault="001A3770">
      <w:pPr>
        <w:rPr>
          <w:rFonts w:ascii="Times New Roman" w:hAnsi="Times New Roman"/>
        </w:rPr>
      </w:pPr>
      <w:r>
        <w:rPr>
          <w:rFonts w:ascii="Times New Roman" w:hAnsi="Times New Roman"/>
          <w:b/>
          <w:position w:val="-12"/>
          <w:sz w:val="20"/>
        </w:rPr>
        <w:object w:dxaOrig="6000" w:dyaOrig="360">
          <v:shape id="_x0000_i1029" type="#_x0000_t75" style="width:300pt;height:18pt" o:ole="" fillcolor="window">
            <v:imagedata r:id="rId14" o:title=""/>
          </v:shape>
          <o:OLEObject Type="Embed" ProgID="Equation.3" ShapeID="_x0000_i1029" DrawAspect="Content" ObjectID="_1559534753" r:id="rId15"/>
        </w:objec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b/>
          <w:u w:val="single"/>
        </w:rPr>
        <w:t>PROPOSITION III</w:t>
      </w:r>
      <w:r>
        <w:rPr>
          <w:rFonts w:ascii="Times New Roman" w:hAnsi="Times New Roman"/>
          <w:b/>
        </w:rPr>
        <w:t xml:space="preserve"> </w:t>
      </w:r>
      <w:r>
        <w:rPr>
          <w:rFonts w:ascii="Times New Roman" w:hAnsi="Times New Roman"/>
        </w:rPr>
        <w:t xml:space="preserve">The weighted-average cost of capital is the appropriate “hurdle” rate for investment decisions, and the value of any investment alternative is independent of how the investment is financed. This follows directly from propositions I and II. </w:t>
      </w:r>
    </w:p>
    <w:p w:rsidR="001A3770" w:rsidRDefault="001A3770">
      <w:pPr>
        <w:ind w:left="1440" w:firstLine="720"/>
        <w:rPr>
          <w:rFonts w:ascii="Times New Roman" w:hAnsi="Times New Roman"/>
        </w:rPr>
      </w:pPr>
      <w:r>
        <w:rPr>
          <w:rFonts w:ascii="Times New Roman" w:hAnsi="Times New Roman"/>
        </w:rPr>
        <w:t xml:space="preserve">IRR &gt;r </w:t>
      </w:r>
      <w:r>
        <w:rPr>
          <w:rFonts w:ascii="Times New Roman" w:hAnsi="Times New Roman"/>
          <w:vertAlign w:val="subscript"/>
        </w:rPr>
        <w:t>WACC</w:t>
      </w:r>
      <w:r>
        <w:rPr>
          <w:rFonts w:ascii="Times New Roman" w:hAnsi="Times New Roman"/>
        </w:rPr>
        <w:t xml:space="preserve"> equation (5) </w:t>
      </w:r>
    </w:p>
    <w:p w:rsidR="001A3770" w:rsidRDefault="001A3770">
      <w:pPr>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r</w:t>
      </w:r>
      <w:r>
        <w:rPr>
          <w:rFonts w:ascii="Times New Roman" w:hAnsi="Times New Roman"/>
          <w:vertAlign w:val="subscript"/>
        </w:rPr>
        <w:t>WACC</w:t>
      </w:r>
      <w:r>
        <w:rPr>
          <w:rFonts w:ascii="Times New Roman" w:hAnsi="Times New Roman"/>
        </w:rPr>
        <w:t xml:space="preserve"> is equal to: </w:t>
      </w:r>
      <w:r>
        <w:rPr>
          <w:rFonts w:ascii="Times New Roman" w:hAnsi="Times New Roman"/>
          <w:position w:val="-22"/>
          <w:sz w:val="20"/>
        </w:rPr>
        <w:object w:dxaOrig="2860" w:dyaOrig="560">
          <v:shape id="_x0000_i1030" type="#_x0000_t75" style="width:143.25pt;height:27.75pt" o:ole="" fillcolor="window">
            <v:imagedata r:id="rId16" o:title=""/>
          </v:shape>
          <o:OLEObject Type="Embed" ProgID="Equation.3" ShapeID="_x0000_i1030" DrawAspect="Content" ObjectID="_1559534754" r:id="rId17"/>
        </w:objec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b/>
          <w:u w:val="single"/>
        </w:rPr>
        <w:t>The MM Propositions including Corpoate Taxes</w:t>
      </w:r>
    </w:p>
    <w:p w:rsidR="001A3770" w:rsidRDefault="001A3770">
      <w:pPr>
        <w:rPr>
          <w:rFonts w:ascii="Times New Roman" w:hAnsi="Times New Roman"/>
        </w:rPr>
      </w:pPr>
      <w:r>
        <w:rPr>
          <w:rFonts w:ascii="Times New Roman" w:hAnsi="Times New Roman"/>
          <w:b/>
        </w:rPr>
        <w:t>MM had revised their prescription for the debt-equity mix from the improbable conclusion of the net operating income approach to the even more improbable conclusion of the net income approach!</w:t>
      </w:r>
    </w:p>
    <w:p w:rsidR="001A3770" w:rsidRDefault="001A3770">
      <w:pPr>
        <w:rPr>
          <w:rFonts w:ascii="Times New Roman" w:hAnsi="Times New Roman"/>
        </w:rPr>
      </w:pPr>
      <w:r>
        <w:rPr>
          <w:rFonts w:ascii="Times New Roman" w:hAnsi="Times New Roman"/>
        </w:rPr>
        <w:t>If corporate taxes exit, the preceding results do not hold.</w:t>
      </w:r>
    </w:p>
    <w:p w:rsidR="001A3770" w:rsidRDefault="001A3770">
      <w:pPr>
        <w:rPr>
          <w:rFonts w:ascii="Times New Roman" w:hAnsi="Times New Roman"/>
        </w:rPr>
      </w:pPr>
      <w:r>
        <w:rPr>
          <w:rFonts w:ascii="Times New Roman" w:hAnsi="Times New Roman"/>
        </w:rPr>
        <w:t>Given the taxes, M&amp;M reestablished their propositions as follow:</w:t>
      </w:r>
    </w:p>
    <w:p w:rsidR="001A3770" w:rsidRDefault="001A3770">
      <w:pPr>
        <w:rPr>
          <w:rFonts w:ascii="Times New Roman" w:hAnsi="Times New Roman"/>
        </w:rPr>
      </w:pPr>
      <w:r>
        <w:rPr>
          <w:rFonts w:ascii="Times New Roman" w:hAnsi="Times New Roman"/>
          <w:b/>
          <w:u w:val="single"/>
        </w:rPr>
        <w:t xml:space="preserve">PROPOSITION </w:t>
      </w:r>
      <w:proofErr w:type="gramStart"/>
      <w:r>
        <w:rPr>
          <w:rFonts w:ascii="Times New Roman" w:hAnsi="Times New Roman"/>
          <w:b/>
          <w:u w:val="single"/>
        </w:rPr>
        <w:t>I</w:t>
      </w:r>
      <w:r>
        <w:rPr>
          <w:rFonts w:ascii="Times New Roman" w:hAnsi="Times New Roman"/>
        </w:rPr>
        <w:t xml:space="preserve">  The</w:t>
      </w:r>
      <w:proofErr w:type="gramEnd"/>
      <w:r>
        <w:rPr>
          <w:rFonts w:ascii="Times New Roman" w:hAnsi="Times New Roman"/>
        </w:rPr>
        <w:t xml:space="preserve"> total value of a company is the present value of its after-tax operating in come (EBIT) discounted at the cost of capital appropriate for the firm’s level of business risk </w:t>
      </w:r>
      <w:r>
        <w:rPr>
          <w:rFonts w:ascii="Times New Roman" w:hAnsi="Times New Roman"/>
          <w:b/>
        </w:rPr>
        <w:t>plus</w:t>
      </w:r>
      <w:r>
        <w:rPr>
          <w:rFonts w:ascii="Times New Roman" w:hAnsi="Times New Roman"/>
        </w:rPr>
        <w:t xml:space="preserve"> the present value of the tax savings from interest deductions.</w:t>
      </w:r>
    </w:p>
    <w:p w:rsidR="001A3770" w:rsidRDefault="001A3770">
      <w:pPr>
        <w:ind w:firstLine="720"/>
        <w:rPr>
          <w:rFonts w:ascii="Times New Roman" w:hAnsi="Times New Roman"/>
        </w:rPr>
      </w:pPr>
      <w:r>
        <w:rPr>
          <w:rFonts w:ascii="Times New Roman" w:hAnsi="Times New Roman"/>
          <w:position w:val="-26"/>
          <w:sz w:val="20"/>
        </w:rPr>
        <w:object w:dxaOrig="2280" w:dyaOrig="620">
          <v:shape id="_x0000_i1031" type="#_x0000_t75" style="width:180.75pt;height:26.25pt" o:ole="" fillcolor="window">
            <v:imagedata r:id="rId18" o:title=""/>
          </v:shape>
          <o:OLEObject Type="Embed" ProgID="Equation.3" ShapeID="_x0000_i1031" DrawAspect="Content" ObjectID="_1559534755" r:id="rId19"/>
        </w:object>
      </w:r>
    </w:p>
    <w:p w:rsidR="001A3770" w:rsidRDefault="001A3770">
      <w:pPr>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r>
        <w:rPr>
          <w:rFonts w:ascii="Times New Roman" w:hAnsi="Times New Roman"/>
          <w:position w:val="-26"/>
          <w:sz w:val="20"/>
        </w:rPr>
        <w:object w:dxaOrig="4340" w:dyaOrig="600">
          <v:shape id="_x0000_i1032" type="#_x0000_t75" style="width:216.75pt;height:30pt" o:ole="" fillcolor="window">
            <v:imagedata r:id="rId20" o:title=""/>
          </v:shape>
          <o:OLEObject Type="Embed" ProgID="Equation.3" ShapeID="_x0000_i1032" DrawAspect="Content" ObjectID="_1559534756" r:id="rId21"/>
        </w:object>
      </w:r>
      <w:r>
        <w:rPr>
          <w:rFonts w:ascii="Times New Roman" w:hAnsi="Times New Roman"/>
        </w:rPr>
        <w:t xml:space="preserve"> </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lastRenderedPageBreak/>
        <w:t>The relationship in equation (8) is derived by decomposing the operating cash flows between the equity and debt holders.</w:t>
      </w:r>
    </w:p>
    <w:p w:rsidR="001A3770" w:rsidRDefault="001A3770">
      <w:pPr>
        <w:rPr>
          <w:rFonts w:ascii="Times New Roman" w:hAnsi="Times New Roman"/>
        </w:rPr>
      </w:pPr>
      <w:r>
        <w:rPr>
          <w:rFonts w:ascii="Times New Roman" w:hAnsi="Times New Roman"/>
        </w:rPr>
        <w:t>Using the equation that</w:t>
      </w:r>
      <w:r>
        <w:rPr>
          <w:rFonts w:ascii="Times New Roman" w:hAnsi="Times New Roman"/>
        </w:rPr>
        <w:tab/>
      </w:r>
      <w:r>
        <w:rPr>
          <w:rFonts w:ascii="Times New Roman" w:hAnsi="Times New Roman"/>
          <w:b/>
        </w:rPr>
        <w:t>CF</w:t>
      </w:r>
      <w:r>
        <w:rPr>
          <w:rFonts w:ascii="Times New Roman" w:hAnsi="Times New Roman"/>
          <w:b/>
          <w:vertAlign w:val="subscript"/>
        </w:rPr>
        <w:t>ASSETS</w:t>
      </w:r>
      <w:r>
        <w:rPr>
          <w:rFonts w:ascii="Times New Roman" w:hAnsi="Times New Roman"/>
          <w:b/>
        </w:rPr>
        <w:t xml:space="preserve"> = CF</w:t>
      </w:r>
      <w:r>
        <w:rPr>
          <w:rFonts w:ascii="Times New Roman" w:hAnsi="Times New Roman"/>
          <w:b/>
          <w:vertAlign w:val="subscript"/>
        </w:rPr>
        <w:t>DEBT</w:t>
      </w:r>
      <w:r>
        <w:rPr>
          <w:rFonts w:ascii="Times New Roman" w:hAnsi="Times New Roman"/>
          <w:b/>
        </w:rPr>
        <w:t xml:space="preserve"> +CF</w:t>
      </w:r>
      <w:r>
        <w:rPr>
          <w:rFonts w:ascii="Times New Roman" w:hAnsi="Times New Roman"/>
          <w:b/>
          <w:vertAlign w:val="subscript"/>
        </w:rPr>
        <w:t>STOCKHOLDERS</w:t>
      </w:r>
      <w:r>
        <w:rPr>
          <w:rFonts w:ascii="Times New Roman" w:hAnsi="Times New Roman"/>
        </w:rPr>
        <w:t>, we can write</w:t>
      </w:r>
    </w:p>
    <w:p w:rsidR="001A3770" w:rsidRDefault="001A3770">
      <w:pPr>
        <w:rPr>
          <w:rFonts w:ascii="Times New Roman" w:hAnsi="Times New Roman"/>
        </w:rPr>
      </w:pPr>
      <w:r>
        <w:rPr>
          <w:rFonts w:ascii="Times New Roman" w:hAnsi="Times New Roman"/>
        </w:rPr>
        <w:t xml:space="preserve"> </w:t>
      </w:r>
    </w:p>
    <w:p w:rsidR="001A3770" w:rsidRDefault="001A3770">
      <w:pPr>
        <w:rPr>
          <w:rFonts w:ascii="Times New Roman" w:hAnsi="Times New Roman"/>
        </w:rPr>
      </w:pPr>
      <w:r>
        <w:rPr>
          <w:rFonts w:ascii="Times New Roman" w:hAnsi="Times New Roman"/>
          <w:b/>
        </w:rPr>
        <w:t xml:space="preserve">CF = Levered CF + I </w:t>
      </w:r>
      <w:r>
        <w:rPr>
          <w:rFonts w:ascii="Times New Roman" w:hAnsi="Times New Roman"/>
          <w:b/>
        </w:rPr>
        <w:tab/>
      </w:r>
      <w:r>
        <w:rPr>
          <w:rFonts w:ascii="Times New Roman" w:hAnsi="Times New Roman"/>
          <w:b/>
        </w:rPr>
        <w:tab/>
        <w:t>where I =r</w:t>
      </w:r>
      <w:r>
        <w:rPr>
          <w:rFonts w:ascii="Times New Roman" w:hAnsi="Times New Roman"/>
          <w:b/>
          <w:vertAlign w:val="subscript"/>
        </w:rPr>
        <w:t>d</w:t>
      </w:r>
      <w:r>
        <w:rPr>
          <w:rFonts w:ascii="Times New Roman" w:hAnsi="Times New Roman"/>
          <w:b/>
        </w:rPr>
        <w:t xml:space="preserve"> .D</w:t>
      </w:r>
      <w:r>
        <w:rPr>
          <w:rFonts w:ascii="Times New Roman" w:hAnsi="Times New Roman"/>
        </w:rPr>
        <w:t>, substituting in equation 9</w:t>
      </w:r>
      <w:proofErr w:type="gramStart"/>
      <w:r>
        <w:rPr>
          <w:rFonts w:ascii="Times New Roman" w:hAnsi="Times New Roman"/>
        </w:rPr>
        <w:t>,we</w:t>
      </w:r>
      <w:proofErr w:type="gramEnd"/>
      <w:r>
        <w:rPr>
          <w:rFonts w:ascii="Times New Roman" w:hAnsi="Times New Roman"/>
        </w:rPr>
        <w:t xml:space="preserve"> have</w:t>
      </w:r>
    </w:p>
    <w:p w:rsidR="001A3770" w:rsidRDefault="001A3770">
      <w:pPr>
        <w:rPr>
          <w:rFonts w:ascii="Times New Roman" w:hAnsi="Times New Roman"/>
        </w:rPr>
      </w:pPr>
      <w:r>
        <w:rPr>
          <w:rFonts w:ascii="Times New Roman" w:hAnsi="Times New Roman"/>
          <w:b/>
        </w:rPr>
        <w:t>CF = (EBIT - r</w:t>
      </w:r>
      <w:r>
        <w:rPr>
          <w:rFonts w:ascii="Times New Roman" w:hAnsi="Times New Roman"/>
          <w:b/>
          <w:vertAlign w:val="subscript"/>
        </w:rPr>
        <w:t>d</w:t>
      </w:r>
      <w:r>
        <w:rPr>
          <w:rFonts w:ascii="Times New Roman" w:hAnsi="Times New Roman"/>
          <w:b/>
        </w:rPr>
        <w:t xml:space="preserve"> .D</w:t>
      </w:r>
      <w:proofErr w:type="gramStart"/>
      <w:r>
        <w:rPr>
          <w:rFonts w:ascii="Times New Roman" w:hAnsi="Times New Roman"/>
          <w:b/>
        </w:rPr>
        <w:t>)(</w:t>
      </w:r>
      <w:proofErr w:type="gramEnd"/>
      <w:r>
        <w:rPr>
          <w:rFonts w:ascii="Times New Roman" w:hAnsi="Times New Roman"/>
          <w:b/>
        </w:rPr>
        <w:t>1- T</w:t>
      </w:r>
      <w:r>
        <w:rPr>
          <w:rFonts w:ascii="Times New Roman" w:hAnsi="Times New Roman"/>
          <w:b/>
          <w:vertAlign w:val="subscript"/>
        </w:rPr>
        <w:t>C</w:t>
      </w:r>
      <w:r>
        <w:rPr>
          <w:rFonts w:ascii="Times New Roman" w:hAnsi="Times New Roman"/>
          <w:b/>
        </w:rPr>
        <w:t>)+ I= EBIT(1 - T</w:t>
      </w:r>
      <w:r>
        <w:rPr>
          <w:rFonts w:ascii="Times New Roman" w:hAnsi="Times New Roman"/>
          <w:b/>
          <w:vertAlign w:val="subscript"/>
        </w:rPr>
        <w:t>C</w:t>
      </w:r>
      <w:r>
        <w:rPr>
          <w:rFonts w:ascii="Times New Roman" w:hAnsi="Times New Roman"/>
          <w:b/>
        </w:rPr>
        <w:t>) + T</w:t>
      </w:r>
      <w:r>
        <w:rPr>
          <w:rFonts w:ascii="Times New Roman" w:hAnsi="Times New Roman"/>
          <w:b/>
          <w:vertAlign w:val="subscript"/>
        </w:rPr>
        <w:t>C</w:t>
      </w:r>
      <w:r>
        <w:rPr>
          <w:rFonts w:ascii="Times New Roman" w:hAnsi="Times New Roman"/>
          <w:b/>
        </w:rPr>
        <w:t>.r</w:t>
      </w:r>
      <w:r>
        <w:rPr>
          <w:rFonts w:ascii="Times New Roman" w:hAnsi="Times New Roman"/>
          <w:b/>
          <w:vertAlign w:val="subscript"/>
        </w:rPr>
        <w:t>d</w:t>
      </w:r>
      <w:r>
        <w:rPr>
          <w:rFonts w:ascii="Times New Roman" w:hAnsi="Times New Roman"/>
          <w:b/>
        </w:rPr>
        <w:t>.D Equation(9)</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If the cash flow to shareholders is divided by its own cost of capital (r</w:t>
      </w:r>
      <w:r>
        <w:rPr>
          <w:rFonts w:ascii="Times New Roman" w:hAnsi="Times New Roman"/>
          <w:vertAlign w:val="subscript"/>
        </w:rPr>
        <w:t>U</w:t>
      </w:r>
      <w:r>
        <w:rPr>
          <w:rFonts w:ascii="Times New Roman" w:hAnsi="Times New Roman"/>
        </w:rPr>
        <w:t xml:space="preserve">) and the cash flow to the debt holders by its own cost of </w:t>
      </w:r>
      <w:proofErr w:type="gramStart"/>
      <w:r>
        <w:rPr>
          <w:rFonts w:ascii="Times New Roman" w:hAnsi="Times New Roman"/>
        </w:rPr>
        <w:t>debt(</w:t>
      </w:r>
      <w:proofErr w:type="gramEnd"/>
      <w:r>
        <w:rPr>
          <w:rFonts w:ascii="Times New Roman" w:hAnsi="Times New Roman"/>
        </w:rPr>
        <w:t>r</w:t>
      </w:r>
      <w:r>
        <w:rPr>
          <w:rFonts w:ascii="Times New Roman" w:hAnsi="Times New Roman"/>
          <w:vertAlign w:val="subscript"/>
        </w:rPr>
        <w:t>d</w:t>
      </w:r>
      <w:r>
        <w:rPr>
          <w:rFonts w:ascii="Times New Roman" w:hAnsi="Times New Roman"/>
        </w:rPr>
        <w:t>), we would have:</w:t>
      </w:r>
    </w:p>
    <w:p w:rsidR="001A3770" w:rsidRDefault="001A3770">
      <w:pPr>
        <w:rPr>
          <w:rFonts w:ascii="Times New Roman" w:hAnsi="Times New Roman"/>
        </w:rPr>
      </w:pPr>
    </w:p>
    <w:p w:rsidR="001A3770" w:rsidRDefault="001A3770">
      <w:pPr>
        <w:ind w:left="720" w:firstLine="720"/>
        <w:rPr>
          <w:rFonts w:ascii="Times New Roman" w:hAnsi="Times New Roman"/>
        </w:rPr>
      </w:pPr>
      <w:r>
        <w:rPr>
          <w:rFonts w:ascii="Times New Roman" w:hAnsi="Times New Roman"/>
          <w:position w:val="-26"/>
          <w:sz w:val="20"/>
        </w:rPr>
        <w:object w:dxaOrig="5300" w:dyaOrig="600">
          <v:shape id="_x0000_i1033" type="#_x0000_t75" style="width:264.75pt;height:30pt" o:ole="" fillcolor="window">
            <v:imagedata r:id="rId22" o:title=""/>
          </v:shape>
          <o:OLEObject Type="Embed" ProgID="Equation.3" ShapeID="_x0000_i1033" DrawAspect="Content" ObjectID="_1559534757" r:id="rId23"/>
        </w:object>
      </w:r>
    </w:p>
    <w:p w:rsidR="001A3770" w:rsidRDefault="001A3770">
      <w:pPr>
        <w:ind w:left="720" w:firstLine="720"/>
        <w:rPr>
          <w:rFonts w:ascii="Times New Roman" w:hAnsi="Times New Roman"/>
        </w:rPr>
      </w:pPr>
      <w:r>
        <w:rPr>
          <w:rFonts w:ascii="Times New Roman" w:hAnsi="Times New Roman"/>
          <w:position w:val="-26"/>
          <w:sz w:val="20"/>
        </w:rPr>
        <w:object w:dxaOrig="2740" w:dyaOrig="600">
          <v:shape id="_x0000_i1034" type="#_x0000_t75" style="width:137.25pt;height:30pt" o:ole="" fillcolor="window">
            <v:imagedata r:id="rId24" o:title=""/>
          </v:shape>
          <o:OLEObject Type="Embed" ProgID="Equation.3" ShapeID="_x0000_i1034" DrawAspect="Content" ObjectID="_1559534758" r:id="rId25"/>
        </w:object>
      </w:r>
    </w:p>
    <w:p w:rsidR="001A3770" w:rsidRDefault="001A3770">
      <w:pPr>
        <w:ind w:left="720" w:firstLine="720"/>
        <w:rPr>
          <w:rFonts w:ascii="Times New Roman" w:hAnsi="Times New Roman"/>
        </w:rPr>
      </w:pPr>
      <w:r>
        <w:rPr>
          <w:rFonts w:ascii="Times New Roman" w:hAnsi="Times New Roman"/>
          <w:position w:val="-22"/>
          <w:sz w:val="20"/>
        </w:rPr>
        <w:object w:dxaOrig="5000" w:dyaOrig="560">
          <v:shape id="_x0000_i1035" type="#_x0000_t75" style="width:276.75pt;height:30.75pt" o:ole="" fillcolor="window">
            <v:imagedata r:id="rId26" o:title=""/>
          </v:shape>
          <o:OLEObject Type="Embed" ProgID="Equation.3" ShapeID="_x0000_i1035" DrawAspect="Content" ObjectID="_1559534759" r:id="rId27"/>
        </w:object>
      </w:r>
    </w:p>
    <w:p w:rsidR="001A3770" w:rsidRDefault="001A3770">
      <w:pPr>
        <w:rPr>
          <w:rFonts w:ascii="Times New Roman" w:hAnsi="Times New Roman"/>
        </w:rPr>
      </w:pPr>
      <w:r>
        <w:rPr>
          <w:rFonts w:ascii="Times New Roman" w:hAnsi="Times New Roman"/>
          <w:b/>
          <w:u w:val="single"/>
        </w:rPr>
        <w:t>PROPOSITION II</w:t>
      </w:r>
      <w:r>
        <w:rPr>
          <w:rFonts w:ascii="Times New Roman" w:hAnsi="Times New Roman"/>
        </w:rPr>
        <w:t xml:space="preserve"> </w:t>
      </w:r>
    </w:p>
    <w:p w:rsidR="001A3770" w:rsidRDefault="001A3770">
      <w:pPr>
        <w:rPr>
          <w:rFonts w:ascii="Times New Roman" w:hAnsi="Times New Roman"/>
        </w:rPr>
      </w:pPr>
      <w:r>
        <w:rPr>
          <w:rFonts w:ascii="Times New Roman" w:hAnsi="Times New Roman"/>
        </w:rPr>
        <w:t>The cost of equity of a levered firm, r</w:t>
      </w:r>
      <w:r>
        <w:rPr>
          <w:rFonts w:ascii="Times New Roman" w:hAnsi="Times New Roman"/>
          <w:vertAlign w:val="subscript"/>
        </w:rPr>
        <w:t>SL</w:t>
      </w:r>
      <w:r>
        <w:rPr>
          <w:rFonts w:ascii="Times New Roman" w:hAnsi="Times New Roman"/>
        </w:rPr>
        <w:t>, equals the cost of equity of an unlevered firm, r</w:t>
      </w:r>
      <w:r>
        <w:rPr>
          <w:rFonts w:ascii="Times New Roman" w:hAnsi="Times New Roman"/>
          <w:vertAlign w:val="subscript"/>
        </w:rPr>
        <w:t>SU</w:t>
      </w:r>
      <w:r>
        <w:rPr>
          <w:rFonts w:ascii="Times New Roman" w:hAnsi="Times New Roman"/>
        </w:rPr>
        <w:t>, plus a risk premium which depends on the firm’s financial leverage and the tax rate.</w:t>
      </w:r>
    </w:p>
    <w:p w:rsidR="001A3770" w:rsidRDefault="001A3770">
      <w:pPr>
        <w:rPr>
          <w:rFonts w:ascii="Times New Roman" w:hAnsi="Times New Roman"/>
        </w:rPr>
      </w:pPr>
      <w:r>
        <w:rPr>
          <w:rFonts w:ascii="Times New Roman" w:hAnsi="Times New Roman"/>
          <w:position w:val="-20"/>
          <w:sz w:val="20"/>
        </w:rPr>
        <w:object w:dxaOrig="3660" w:dyaOrig="520">
          <v:shape id="_x0000_i1036" type="#_x0000_t75" style="width:211.5pt;height:25.5pt" o:ole="" fillcolor="window">
            <v:imagedata r:id="rId28" o:title=""/>
          </v:shape>
          <o:OLEObject Type="Embed" ProgID="Equation.3" ShapeID="_x0000_i1036" DrawAspect="Content" ObjectID="_1559534760" r:id="rId29"/>
        </w:objec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b/>
        </w:rPr>
        <w:t>The levered cost of equity based on CAPM would be:</w:t>
      </w:r>
      <w:r>
        <w:rPr>
          <w:rFonts w:ascii="Times New Roman" w:hAnsi="Times New Roman"/>
        </w:rPr>
        <w:t xml:space="preserve"> </w:t>
      </w:r>
    </w:p>
    <w:p w:rsidR="001A3770" w:rsidRDefault="001A3770">
      <w:pPr>
        <w:rPr>
          <w:rFonts w:ascii="Times New Roman" w:hAnsi="Times New Roman"/>
        </w:rPr>
      </w:pPr>
      <w:r>
        <w:rPr>
          <w:rFonts w:ascii="Times New Roman" w:hAnsi="Times New Roman"/>
          <w:position w:val="-12"/>
          <w:sz w:val="20"/>
        </w:rPr>
        <w:object w:dxaOrig="3519" w:dyaOrig="340">
          <v:shape id="_x0000_i1037" type="#_x0000_t75" style="width:176.25pt;height:17.25pt" o:ole="" fillcolor="window">
            <v:imagedata r:id="rId30" o:title=""/>
          </v:shape>
          <o:OLEObject Type="Embed" ProgID="Equation.3" ShapeID="_x0000_i1037" DrawAspect="Content" ObjectID="_1559534761" r:id="rId31"/>
        </w:object>
      </w:r>
      <w:r>
        <w:rPr>
          <w:rFonts w:ascii="Times New Roman" w:hAnsi="Times New Roman"/>
        </w:rPr>
        <w:tab/>
      </w:r>
      <w:r>
        <w:rPr>
          <w:rFonts w:ascii="Times New Roman" w:hAnsi="Times New Roman"/>
        </w:rPr>
        <w:tab/>
      </w:r>
      <w:r>
        <w:rPr>
          <w:rFonts w:ascii="Times New Roman" w:hAnsi="Times New Roman"/>
          <w:position w:val="-22"/>
          <w:sz w:val="20"/>
        </w:rPr>
        <w:object w:dxaOrig="2720" w:dyaOrig="560">
          <v:shape id="_x0000_i1038" type="#_x0000_t75" style="width:135.75pt;height:27.75pt" o:ole="" fillcolor="window">
            <v:imagedata r:id="rId32" o:title=""/>
          </v:shape>
          <o:OLEObject Type="Embed" ProgID="Equation.3" ShapeID="_x0000_i1038" DrawAspect="Content" ObjectID="_1559534762" r:id="rId33"/>
        </w:object>
      </w:r>
    </w:p>
    <w:p w:rsidR="001A3770" w:rsidRDefault="001A3770">
      <w:pPr>
        <w:rPr>
          <w:rFonts w:ascii="Times New Roman" w:hAnsi="Times New Roman"/>
        </w:rPr>
      </w:pPr>
      <w:proofErr w:type="gramStart"/>
      <w:r>
        <w:rPr>
          <w:rFonts w:ascii="Times New Roman" w:hAnsi="Times New Roman"/>
        </w:rPr>
        <w:t>is</w:t>
      </w:r>
      <w:proofErr w:type="gramEnd"/>
      <w:r>
        <w:rPr>
          <w:rFonts w:ascii="Times New Roman" w:hAnsi="Times New Roman"/>
        </w:rPr>
        <w:t xml:space="preserve"> Hamada relationship. Therefore, we can rewrite the equation as: </w:t>
      </w:r>
    </w:p>
    <w:p w:rsidR="001A3770" w:rsidRDefault="001A3770">
      <w:pPr>
        <w:ind w:firstLine="720"/>
        <w:rPr>
          <w:rFonts w:ascii="Times New Roman" w:hAnsi="Times New Roman"/>
        </w:rPr>
      </w:pPr>
      <w:r>
        <w:rPr>
          <w:rFonts w:ascii="Times New Roman" w:hAnsi="Times New Roman"/>
          <w:position w:val="-36"/>
          <w:sz w:val="20"/>
        </w:rPr>
        <w:object w:dxaOrig="7140" w:dyaOrig="820">
          <v:shape id="_x0000_i1039" type="#_x0000_t75" style="width:357pt;height:41.25pt" o:ole="" fillcolor="window">
            <v:imagedata r:id="rId34" o:title=""/>
          </v:shape>
          <o:OLEObject Type="Embed" ProgID="Equation.3" ShapeID="_x0000_i1039" DrawAspect="Content" ObjectID="_1559534763" r:id="rId35"/>
        </w:object>
      </w:r>
    </w:p>
    <w:p w:rsidR="001A3770" w:rsidRDefault="001A3770">
      <w:pPr>
        <w:rPr>
          <w:rFonts w:ascii="Times New Roman" w:hAnsi="Times New Roman"/>
          <w:b/>
          <w:u w:val="single"/>
        </w:rPr>
      </w:pPr>
    </w:p>
    <w:p w:rsidR="001A3770" w:rsidRDefault="001A3770">
      <w:pPr>
        <w:rPr>
          <w:rFonts w:ascii="Times New Roman" w:hAnsi="Times New Roman"/>
        </w:rPr>
      </w:pPr>
      <w:r>
        <w:rPr>
          <w:rFonts w:ascii="Times New Roman" w:hAnsi="Times New Roman"/>
          <w:b/>
          <w:u w:val="single"/>
        </w:rPr>
        <w:t>PROPOSITION III</w:t>
      </w:r>
      <w:r>
        <w:rPr>
          <w:rFonts w:ascii="Times New Roman" w:hAnsi="Times New Roman"/>
        </w:rPr>
        <w:t xml:space="preserve"> The weighted-average cost of capital is the appropriate “hurdle” rate for investment decisions, but it should be calculated using the firm’s target capital structure as weights for the value of any investment to be independent of how the investment is financed. </w:t>
      </w:r>
      <w:r>
        <w:rPr>
          <w:rFonts w:ascii="Times New Roman" w:hAnsi="Times New Roman"/>
          <w:position w:val="-24"/>
          <w:sz w:val="20"/>
        </w:rPr>
        <w:object w:dxaOrig="3080" w:dyaOrig="620">
          <v:shape id="_x0000_i1040" type="#_x0000_t75" style="width:153.75pt;height:30.75pt" o:ole="" fillcolor="window">
            <v:imagedata r:id="rId36" o:title=""/>
          </v:shape>
          <o:OLEObject Type="Embed" ProgID="Equation.3" ShapeID="_x0000_i1040" DrawAspect="Content" ObjectID="_1559534764" r:id="rId37"/>
        </w:object>
      </w:r>
    </w:p>
    <w:p w:rsidR="001A3770" w:rsidRDefault="001A3770">
      <w:pPr>
        <w:rPr>
          <w:rFonts w:ascii="Times New Roman" w:hAnsi="Times New Roman"/>
        </w:rPr>
      </w:pPr>
    </w:p>
    <w:p w:rsidR="001A3770" w:rsidRDefault="001A3770">
      <w:pPr>
        <w:rPr>
          <w:rFonts w:ascii="Times New Roman" w:hAnsi="Times New Roman"/>
          <w:b/>
        </w:rPr>
      </w:pPr>
      <w:r>
        <w:rPr>
          <w:rFonts w:ascii="Times New Roman" w:hAnsi="Times New Roman"/>
          <w:b/>
          <w:i/>
          <w:u w:val="single"/>
        </w:rPr>
        <w:t>MILLER'S PERSONAL TAX ANALYSIS</w:t>
      </w:r>
      <w:r>
        <w:rPr>
          <w:rFonts w:ascii="Times New Roman" w:hAnsi="Times New Roman"/>
        </w:rPr>
        <w:t>:</w:t>
      </w:r>
    </w:p>
    <w:p w:rsidR="001A3770" w:rsidRDefault="001A3770">
      <w:pPr>
        <w:rPr>
          <w:rFonts w:ascii="Times New Roman" w:hAnsi="Times New Roman"/>
          <w:b/>
        </w:rPr>
      </w:pPr>
    </w:p>
    <w:p w:rsidR="001A3770" w:rsidRDefault="001A3770">
      <w:pPr>
        <w:rPr>
          <w:rFonts w:ascii="Times New Roman" w:hAnsi="Times New Roman"/>
        </w:rPr>
      </w:pPr>
      <w:r>
        <w:rPr>
          <w:rFonts w:ascii="Times New Roman" w:hAnsi="Times New Roman"/>
          <w:b/>
        </w:rPr>
        <w:t>1. The value of an Unlevered Firm</w:t>
      </w:r>
    </w:p>
    <w:p w:rsidR="001A3770" w:rsidRDefault="001A3770">
      <w:pPr>
        <w:rPr>
          <w:rFonts w:ascii="Times New Roman" w:hAnsi="Times New Roman"/>
        </w:rPr>
      </w:pPr>
      <w:r>
        <w:rPr>
          <w:rFonts w:ascii="Times New Roman" w:hAnsi="Times New Roman"/>
        </w:rPr>
        <w:t>The total value of a company is the present value of its after-both-corporate-and personal-tax operating income discounted at the cost of capital appropriate for the firm’s level of business risk.</w:t>
      </w:r>
    </w:p>
    <w:p w:rsidR="001A3770" w:rsidRDefault="001A3770">
      <w:pPr>
        <w:rPr>
          <w:rFonts w:ascii="Times New Roman" w:hAnsi="Times New Roman"/>
          <w:vertAlign w:val="subscript"/>
        </w:rPr>
      </w:pPr>
      <w:r>
        <w:rPr>
          <w:rFonts w:ascii="Times New Roman" w:hAnsi="Times New Roman"/>
        </w:rPr>
        <w:tab/>
      </w:r>
      <w:r>
        <w:rPr>
          <w:rFonts w:ascii="Times New Roman" w:hAnsi="Times New Roman"/>
        </w:rPr>
        <w:tab/>
        <w:t>V</w:t>
      </w:r>
      <w:r>
        <w:rPr>
          <w:rFonts w:ascii="Times New Roman" w:hAnsi="Times New Roman"/>
          <w:vertAlign w:val="subscript"/>
        </w:rPr>
        <w:t>L</w:t>
      </w:r>
      <w:r>
        <w:rPr>
          <w:rFonts w:ascii="Times New Roman" w:hAnsi="Times New Roman"/>
        </w:rPr>
        <w:t xml:space="preserve"> = </w:t>
      </w:r>
      <w:proofErr w:type="gramStart"/>
      <w:r>
        <w:rPr>
          <w:rFonts w:ascii="Times New Roman" w:hAnsi="Times New Roman"/>
        </w:rPr>
        <w:t>EBIT(</w:t>
      </w:r>
      <w:proofErr w:type="gramEnd"/>
      <w:r>
        <w:rPr>
          <w:rFonts w:ascii="Times New Roman" w:hAnsi="Times New Roman"/>
        </w:rPr>
        <w:t>1 - T</w:t>
      </w:r>
      <w:r>
        <w:rPr>
          <w:rFonts w:ascii="Times New Roman" w:hAnsi="Times New Roman"/>
          <w:vertAlign w:val="subscript"/>
        </w:rPr>
        <w:t>C</w:t>
      </w:r>
      <w:r>
        <w:rPr>
          <w:rFonts w:ascii="Times New Roman" w:hAnsi="Times New Roman"/>
        </w:rPr>
        <w:t>)(1 - T</w:t>
      </w:r>
      <w:r>
        <w:rPr>
          <w:rFonts w:ascii="Times New Roman" w:hAnsi="Times New Roman"/>
          <w:vertAlign w:val="subscript"/>
        </w:rPr>
        <w:t>S</w:t>
      </w:r>
      <w:r>
        <w:rPr>
          <w:rFonts w:ascii="Times New Roman" w:hAnsi="Times New Roman"/>
        </w:rPr>
        <w:t xml:space="preserve"> )/r</w:t>
      </w:r>
      <w:r>
        <w:rPr>
          <w:rFonts w:ascii="Times New Roman" w:hAnsi="Times New Roman"/>
          <w:vertAlign w:val="subscript"/>
        </w:rPr>
        <w:t>US</w:t>
      </w:r>
    </w:p>
    <w:p w:rsidR="001A3770" w:rsidRDefault="001A3770">
      <w:pPr>
        <w:rPr>
          <w:rFonts w:ascii="Times New Roman" w:hAnsi="Times New Roman"/>
          <w:b/>
        </w:rPr>
      </w:pPr>
    </w:p>
    <w:p w:rsidR="001A3770" w:rsidRDefault="001A3770">
      <w:pPr>
        <w:rPr>
          <w:rFonts w:ascii="Times New Roman" w:hAnsi="Times New Roman"/>
          <w:b/>
        </w:rPr>
      </w:pPr>
      <w:proofErr w:type="gramStart"/>
      <w:r>
        <w:rPr>
          <w:rFonts w:ascii="Times New Roman" w:hAnsi="Times New Roman"/>
          <w:b/>
        </w:rPr>
        <w:lastRenderedPageBreak/>
        <w:t>2.The</w:t>
      </w:r>
      <w:proofErr w:type="gramEnd"/>
      <w:r>
        <w:rPr>
          <w:rFonts w:ascii="Times New Roman" w:hAnsi="Times New Roman"/>
          <w:b/>
        </w:rPr>
        <w:t xml:space="preserve"> Value of a Levered Firm</w:t>
      </w:r>
    </w:p>
    <w:p w:rsidR="001A3770" w:rsidRDefault="001A3770">
      <w:pPr>
        <w:rPr>
          <w:rFonts w:ascii="Times New Roman" w:hAnsi="Times New Roman"/>
        </w:rPr>
      </w:pPr>
      <w:r>
        <w:rPr>
          <w:rFonts w:ascii="Times New Roman" w:hAnsi="Times New Roman"/>
        </w:rPr>
        <w:t xml:space="preserve">The total value of a company is the present value of its after-both-corporate-and personal-tax operating income discounted at the cost of capital appropriate for the firm’s level of business risk </w:t>
      </w:r>
      <w:r>
        <w:rPr>
          <w:rFonts w:ascii="Times New Roman" w:hAnsi="Times New Roman"/>
          <w:b/>
        </w:rPr>
        <w:t>plus</w:t>
      </w:r>
      <w:r>
        <w:rPr>
          <w:rFonts w:ascii="Times New Roman" w:hAnsi="Times New Roman"/>
        </w:rPr>
        <w:t xml:space="preserve"> the present value of the tax saving from interest deductions.</w:t>
      </w:r>
    </w:p>
    <w:p w:rsidR="001A3770" w:rsidRDefault="001A3770">
      <w:pPr>
        <w:rPr>
          <w:rFonts w:ascii="Times New Roman" w:hAnsi="Times New Roman"/>
        </w:rPr>
      </w:pPr>
      <w:r>
        <w:rPr>
          <w:rFonts w:ascii="Times New Roman" w:hAnsi="Times New Roman"/>
          <w:position w:val="-26"/>
          <w:sz w:val="20"/>
        </w:rPr>
        <w:object w:dxaOrig="2880" w:dyaOrig="660">
          <v:shape id="_x0000_i1041" type="#_x0000_t75" style="width:2in;height:33pt" o:ole="" fillcolor="window">
            <v:imagedata r:id="rId38" o:title=""/>
          </v:shape>
          <o:OLEObject Type="Embed" ProgID="Equation.3" ShapeID="_x0000_i1041" DrawAspect="Content" ObjectID="_1559534765" r:id="rId39"/>
        </w:object>
      </w:r>
    </w:p>
    <w:p w:rsidR="001A3770" w:rsidRDefault="001A3770">
      <w:pPr>
        <w:rPr>
          <w:rFonts w:ascii="Times New Roman" w:hAnsi="Times New Roman"/>
        </w:rPr>
      </w:pPr>
      <w:r>
        <w:rPr>
          <w:rFonts w:ascii="Times New Roman" w:hAnsi="Times New Roman"/>
        </w:rPr>
        <w:t>Note, if T</w:t>
      </w:r>
      <w:r>
        <w:rPr>
          <w:rFonts w:ascii="Times New Roman" w:hAnsi="Times New Roman"/>
          <w:vertAlign w:val="subscript"/>
        </w:rPr>
        <w:t>S</w:t>
      </w:r>
      <w:r>
        <w:rPr>
          <w:rFonts w:ascii="Times New Roman" w:hAnsi="Times New Roman"/>
        </w:rPr>
        <w:t>=T</w:t>
      </w:r>
      <w:r>
        <w:rPr>
          <w:rFonts w:ascii="Times New Roman" w:hAnsi="Times New Roman"/>
          <w:vertAlign w:val="subscript"/>
        </w:rPr>
        <w:t>d</w:t>
      </w:r>
      <w:r>
        <w:rPr>
          <w:rFonts w:ascii="Times New Roman" w:hAnsi="Times New Roman"/>
        </w:rPr>
        <w:t xml:space="preserve">, then  </w:t>
      </w:r>
      <w:r>
        <w:rPr>
          <w:rFonts w:ascii="Times New Roman" w:hAnsi="Times New Roman"/>
          <w:position w:val="-26"/>
          <w:sz w:val="20"/>
        </w:rPr>
        <w:object w:dxaOrig="2020" w:dyaOrig="600">
          <v:shape id="_x0000_i1042" type="#_x0000_t75" style="width:101.25pt;height:30pt" o:ole="" fillcolor="window">
            <v:imagedata r:id="rId40" o:title=""/>
          </v:shape>
          <o:OLEObject Type="Embed" ProgID="Equation.3" ShapeID="_x0000_i1042" DrawAspect="Content" ObjectID="_1559534766" r:id="rId41"/>
        </w:object>
      </w:r>
    </w:p>
    <w:p w:rsidR="001A3770" w:rsidRDefault="001A3770">
      <w:pPr>
        <w:rPr>
          <w:rFonts w:ascii="Times New Roman" w:hAnsi="Times New Roman"/>
        </w:rPr>
      </w:pPr>
      <w:r>
        <w:rPr>
          <w:rFonts w:ascii="Times New Roman" w:hAnsi="Times New Roman"/>
        </w:rPr>
        <w:t xml:space="preserve">Again the value of levered firm is </w:t>
      </w:r>
      <w:r>
        <w:rPr>
          <w:rFonts w:ascii="Times New Roman" w:hAnsi="Times New Roman"/>
          <w:position w:val="-10"/>
          <w:sz w:val="20"/>
        </w:rPr>
        <w:object w:dxaOrig="1400" w:dyaOrig="300">
          <v:shape id="_x0000_i1043" type="#_x0000_t75" style="width:69.75pt;height:15pt" o:ole="" fillcolor="window">
            <v:imagedata r:id="rId42" o:title=""/>
          </v:shape>
          <o:OLEObject Type="Embed" ProgID="Equation.3" ShapeID="_x0000_i1043" DrawAspect="Content" ObjectID="_1559534767" r:id="rId43"/>
        </w:object>
      </w:r>
      <w:r>
        <w:rPr>
          <w:rFonts w:ascii="Times New Roman" w:hAnsi="Times New Roman"/>
        </w:rPr>
        <w:t xml:space="preserve"> </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b/>
          <w:u w:val="single"/>
        </w:rPr>
        <w:t xml:space="preserve">Moderate </w:t>
      </w:r>
      <w:proofErr w:type="gramStart"/>
      <w:r>
        <w:rPr>
          <w:rFonts w:ascii="Times New Roman" w:hAnsi="Times New Roman"/>
          <w:b/>
          <w:u w:val="single"/>
        </w:rPr>
        <w:t>View(</w:t>
      </w:r>
      <w:proofErr w:type="gramEnd"/>
      <w:r>
        <w:rPr>
          <w:rFonts w:ascii="Times New Roman" w:hAnsi="Times New Roman"/>
          <w:b/>
          <w:u w:val="single"/>
        </w:rPr>
        <w:t xml:space="preserve"> Traditional)</w:t>
      </w:r>
    </w:p>
    <w:p w:rsidR="001A3770" w:rsidRDefault="001A3770">
      <w:pPr>
        <w:rPr>
          <w:rFonts w:ascii="Times New Roman" w:hAnsi="Times New Roman"/>
        </w:rPr>
      </w:pPr>
      <w:r>
        <w:rPr>
          <w:rFonts w:ascii="Times New Roman" w:hAnsi="Times New Roman"/>
        </w:rPr>
        <w:t>In the years since MM's contributions, finance theorists have been exploring the importance of each of MM's perfect market assumptions--how necessary each assumption is for the MM conclusions to hold. In effect, they have been searching for a compromise between the extreme results of MM and the more intuitively appealing conclusions of the traditional approach. Today, the majority opinion seems to be that there are significant "imperfections" in the financial environment which tip the financing mix decision toward either equity or debt. These are:</w:t>
      </w:r>
    </w:p>
    <w:p w:rsidR="001A3770" w:rsidRDefault="001A3770">
      <w:pPr>
        <w:rPr>
          <w:rFonts w:ascii="Times New Roman" w:hAnsi="Times New Roman"/>
        </w:rPr>
      </w:pPr>
      <w:r>
        <w:rPr>
          <w:rFonts w:ascii="Times New Roman" w:hAnsi="Times New Roman"/>
        </w:rPr>
        <w:t>1. Direct cost of financial distress: Legal and Administrative costs of liquidation and reorganization.</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2. Indirect costs of financial distress:</w:t>
      </w:r>
    </w:p>
    <w:p w:rsidR="001A3770" w:rsidRDefault="001A3770">
      <w:pPr>
        <w:rPr>
          <w:rFonts w:ascii="Times New Roman" w:hAnsi="Times New Roman"/>
        </w:rPr>
      </w:pPr>
      <w:r>
        <w:rPr>
          <w:rFonts w:ascii="Times New Roman" w:hAnsi="Times New Roman"/>
        </w:rPr>
        <w:tab/>
      </w:r>
      <w:r>
        <w:rPr>
          <w:rFonts w:ascii="Times New Roman" w:hAnsi="Times New Roman"/>
        </w:rPr>
        <w:tab/>
        <w:t>a. Loss of sales due to weakened assurance of delivery</w:t>
      </w:r>
    </w:p>
    <w:p w:rsidR="001A3770" w:rsidRDefault="001A3770">
      <w:pPr>
        <w:rPr>
          <w:rFonts w:ascii="Times New Roman" w:hAnsi="Times New Roman"/>
        </w:rPr>
      </w:pPr>
      <w:r>
        <w:rPr>
          <w:rFonts w:ascii="Times New Roman" w:hAnsi="Times New Roman"/>
        </w:rPr>
        <w:tab/>
      </w:r>
      <w:r>
        <w:rPr>
          <w:rFonts w:ascii="Times New Roman" w:hAnsi="Times New Roman"/>
        </w:rPr>
        <w:tab/>
        <w:t>b. Inability to take a profitable investment.</w:t>
      </w:r>
    </w:p>
    <w:p w:rsidR="001A3770" w:rsidRDefault="001A3770">
      <w:pPr>
        <w:rPr>
          <w:rFonts w:ascii="Times New Roman" w:hAnsi="Times New Roman"/>
        </w:rPr>
      </w:pPr>
      <w:r>
        <w:rPr>
          <w:rFonts w:ascii="Times New Roman" w:hAnsi="Times New Roman"/>
        </w:rPr>
        <w:tab/>
      </w:r>
      <w:r>
        <w:rPr>
          <w:rFonts w:ascii="Times New Roman" w:hAnsi="Times New Roman"/>
        </w:rPr>
        <w:tab/>
        <w:t>c. The cost of reorganizing a firm that should be liquidated.</w:t>
      </w:r>
    </w:p>
    <w:p w:rsidR="001A3770" w:rsidRDefault="001A3770">
      <w:pPr>
        <w:rPr>
          <w:rFonts w:ascii="Times New Roman" w:hAnsi="Times New Roman"/>
        </w:rPr>
      </w:pPr>
      <w:r>
        <w:rPr>
          <w:rFonts w:ascii="Times New Roman" w:hAnsi="Times New Roman"/>
        </w:rPr>
        <w:tab/>
      </w:r>
      <w:r>
        <w:rPr>
          <w:rFonts w:ascii="Times New Roman" w:hAnsi="Times New Roman"/>
        </w:rPr>
        <w:tab/>
        <w:t>d. Loss of financial flexibility.</w:t>
      </w:r>
    </w:p>
    <w:p w:rsidR="001A3770" w:rsidRDefault="001A3770">
      <w:pPr>
        <w:rPr>
          <w:rFonts w:ascii="Times New Roman" w:hAnsi="Times New Roman"/>
        </w:rPr>
      </w:pPr>
      <w:r>
        <w:rPr>
          <w:rFonts w:ascii="Times New Roman" w:hAnsi="Times New Roman"/>
        </w:rPr>
        <w:tab/>
      </w:r>
      <w:r>
        <w:rPr>
          <w:rFonts w:ascii="Times New Roman" w:hAnsi="Times New Roman"/>
        </w:rPr>
        <w:tab/>
        <w:t>e. Costs from conflicts among claimants.</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The Modern view summarizes these effects as follows:</w:t>
      </w:r>
    </w:p>
    <w:p w:rsidR="001A3770" w:rsidRDefault="001A3770">
      <w:pPr>
        <w:rPr>
          <w:rFonts w:ascii="Times New Roman" w:hAnsi="Times New Roman"/>
        </w:rPr>
      </w:pPr>
    </w:p>
    <w:p w:rsidR="001A3770" w:rsidRDefault="001A3770">
      <w:pPr>
        <w:jc w:val="center"/>
        <w:rPr>
          <w:rFonts w:ascii="Times New Roman" w:hAnsi="Times New Roman"/>
          <w:b/>
        </w:rPr>
      </w:pPr>
      <w:r>
        <w:rPr>
          <w:rFonts w:ascii="Times New Roman" w:hAnsi="Times New Roman"/>
          <w:b/>
        </w:rPr>
        <w:t>V</w:t>
      </w:r>
      <w:r>
        <w:rPr>
          <w:rFonts w:ascii="Times New Roman" w:hAnsi="Times New Roman"/>
          <w:b/>
          <w:vertAlign w:val="subscript"/>
        </w:rPr>
        <w:t>levered</w:t>
      </w:r>
      <w:r>
        <w:rPr>
          <w:rFonts w:ascii="Times New Roman" w:hAnsi="Times New Roman"/>
          <w:b/>
        </w:rPr>
        <w:t xml:space="preserve"> = V</w:t>
      </w:r>
      <w:r>
        <w:rPr>
          <w:rFonts w:ascii="Times New Roman" w:hAnsi="Times New Roman"/>
          <w:b/>
          <w:vertAlign w:val="subscript"/>
        </w:rPr>
        <w:t>unlevered</w:t>
      </w:r>
      <w:r>
        <w:rPr>
          <w:rFonts w:ascii="Times New Roman" w:hAnsi="Times New Roman"/>
          <w:b/>
        </w:rPr>
        <w:t xml:space="preserve"> </w:t>
      </w:r>
      <w:proofErr w:type="gramStart"/>
      <w:r>
        <w:rPr>
          <w:rFonts w:ascii="Times New Roman" w:hAnsi="Times New Roman"/>
          <w:b/>
        </w:rPr>
        <w:t>+(</w:t>
      </w:r>
      <w:proofErr w:type="gramEnd"/>
      <w:r>
        <w:rPr>
          <w:rFonts w:ascii="Times New Roman" w:hAnsi="Times New Roman"/>
          <w:b/>
        </w:rPr>
        <w:t>Tax Rate)(Debt) - Financial Distress Costs</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fldChar w:fldCharType="begin"/>
      </w:r>
      <w:r>
        <w:rPr>
          <w:rFonts w:ascii="Times New Roman" w:hAnsi="Times New Roman"/>
        </w:rPr>
        <w:instrText xml:space="preserve">ADVANCE \u 3 </w:instrText>
      </w:r>
      <w:r>
        <w:rPr>
          <w:rFonts w:ascii="Times New Roman" w:hAnsi="Times New Roman"/>
        </w:rPr>
        <w:fldChar w:fldCharType="end"/>
      </w:r>
      <w:r>
        <w:rPr>
          <w:rFonts w:ascii="Times New Roman" w:hAnsi="Times New Roman"/>
        </w:rPr>
        <w:t>V</w:t>
      </w:r>
      <w:r>
        <w:rPr>
          <w:rFonts w:ascii="Times New Roman" w:hAnsi="Times New Roman"/>
          <w:vertAlign w:val="subscript"/>
        </w:rPr>
        <w:t>levered</w:t>
      </w:r>
      <w:r>
        <w:rPr>
          <w:rFonts w:ascii="Times New Roman" w:hAnsi="Times New Roman"/>
        </w:rPr>
        <w:t xml:space="preserve"> = the value of a firm with leverage</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V</w:t>
      </w:r>
      <w:r>
        <w:rPr>
          <w:rFonts w:ascii="Times New Roman" w:hAnsi="Times New Roman"/>
          <w:vertAlign w:val="subscript"/>
        </w:rPr>
        <w:t>unlevered</w:t>
      </w:r>
      <w:r>
        <w:rPr>
          <w:rFonts w:ascii="Times New Roman" w:hAnsi="Times New Roman"/>
        </w:rPr>
        <w:t xml:space="preserve"> = the value of the same firm if it had no debt financing</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(Tax Rate)Debts = the added value from the corporate tax effect</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Figure 6 depicts the conclusions of the modern view theory. As the firm begins to take on debt, the first impact comes from the corporate tax subsidy which lowers the cost of debt (r</w:t>
      </w:r>
      <w:r>
        <w:rPr>
          <w:rFonts w:ascii="Times New Roman" w:hAnsi="Times New Roman"/>
          <w:vertAlign w:val="subscript"/>
        </w:rPr>
        <w:t>d</w:t>
      </w:r>
      <w:r>
        <w:rPr>
          <w:rFonts w:ascii="Times New Roman" w:hAnsi="Times New Roman"/>
        </w:rPr>
        <w:t>) and pushes down the cost of capital (r</w:t>
      </w:r>
      <w:r>
        <w:rPr>
          <w:rFonts w:ascii="Times New Roman" w:hAnsi="Times New Roman"/>
          <w:vertAlign w:val="subscript"/>
        </w:rPr>
        <w:t>WACC</w:t>
      </w:r>
      <w:r>
        <w:rPr>
          <w:rFonts w:ascii="Times New Roman" w:hAnsi="Times New Roman"/>
        </w:rPr>
        <w:t xml:space="preserve">). </w:t>
      </w:r>
      <w:proofErr w:type="gramStart"/>
      <w:r>
        <w:rPr>
          <w:rFonts w:ascii="Times New Roman" w:hAnsi="Times New Roman"/>
        </w:rPr>
        <w:t>As the firm continues to borrow, both the cost of debt (r</w:t>
      </w:r>
      <w:r>
        <w:rPr>
          <w:rFonts w:ascii="Times New Roman" w:hAnsi="Times New Roman"/>
          <w:vertAlign w:val="subscript"/>
        </w:rPr>
        <w:t>d</w:t>
      </w:r>
      <w:r>
        <w:rPr>
          <w:rFonts w:ascii="Times New Roman" w:hAnsi="Times New Roman"/>
        </w:rPr>
        <w:t>) and cost of equity (r</w:t>
      </w:r>
      <w:r>
        <w:rPr>
          <w:rFonts w:ascii="Times New Roman" w:hAnsi="Times New Roman"/>
          <w:vertAlign w:val="subscript"/>
        </w:rPr>
        <w:t>S</w:t>
      </w:r>
      <w:r>
        <w:rPr>
          <w:rFonts w:ascii="Times New Roman" w:hAnsi="Times New Roman"/>
        </w:rPr>
        <w:t>) lines rise due to the increased risk perceptions from estimates of bankruptcy and agency costs pushing the cost of capital (r</w:t>
      </w:r>
      <w:r>
        <w:rPr>
          <w:rFonts w:ascii="Times New Roman" w:hAnsi="Times New Roman"/>
          <w:vertAlign w:val="subscript"/>
        </w:rPr>
        <w:t>WACC</w:t>
      </w:r>
      <w:r>
        <w:rPr>
          <w:rFonts w:ascii="Times New Roman" w:hAnsi="Times New Roman"/>
        </w:rPr>
        <w:t>) line back up.</w:t>
      </w:r>
      <w:proofErr w:type="gramEnd"/>
      <w:r>
        <w:rPr>
          <w:rFonts w:ascii="Times New Roman" w:hAnsi="Times New Roman"/>
        </w:rPr>
        <w:t xml:space="preserve"> The weighted-average cost of capital (r</w:t>
      </w:r>
      <w:r>
        <w:rPr>
          <w:rFonts w:ascii="Times New Roman" w:hAnsi="Times New Roman"/>
          <w:vertAlign w:val="subscript"/>
        </w:rPr>
        <w:t>WACC</w:t>
      </w:r>
      <w:r>
        <w:rPr>
          <w:rFonts w:ascii="Times New Roman" w:hAnsi="Times New Roman"/>
        </w:rPr>
        <w:t>) first declines and then rises. While there is a minimum cost of capital, and hence a corresponding maximum value of the firm, the (r</w:t>
      </w:r>
      <w:r>
        <w:rPr>
          <w:rFonts w:ascii="Times New Roman" w:hAnsi="Times New Roman"/>
          <w:vertAlign w:val="subscript"/>
        </w:rPr>
        <w:t>WACC</w:t>
      </w:r>
      <w:r>
        <w:rPr>
          <w:rFonts w:ascii="Times New Roman" w:hAnsi="Times New Roman"/>
        </w:rPr>
        <w:t xml:space="preserve">) line is shallow at the </w:t>
      </w:r>
      <w:r>
        <w:rPr>
          <w:rFonts w:ascii="Times New Roman" w:hAnsi="Times New Roman"/>
        </w:rPr>
        <w:lastRenderedPageBreak/>
        <w:t xml:space="preserve">bottom, and the precise minimum point is difficult to find. Instead, it is more us~ ful to identify an acceptable range within which the cost of capital is at or neat </w:t>
      </w:r>
      <w:proofErr w:type="gramStart"/>
      <w:r>
        <w:rPr>
          <w:rFonts w:ascii="Times New Roman" w:hAnsi="Times New Roman"/>
        </w:rPr>
        <w:t>its</w:t>
      </w:r>
      <w:proofErr w:type="gramEnd"/>
      <w:r>
        <w:rPr>
          <w:rFonts w:ascii="Times New Roman" w:hAnsi="Times New Roman"/>
        </w:rPr>
        <w:t xml:space="preserve"> minimum. Any debt-equity mix within the acceptable range is close to the optimum so that the cost of being more precise exceeds the possible added value.</w:t>
      </w:r>
    </w:p>
    <w:p w:rsidR="001A3770" w:rsidRDefault="001A3770">
      <w:pPr>
        <w:rPr>
          <w:rFonts w:ascii="Times New Roman" w:hAnsi="Times New Roman"/>
        </w:rPr>
      </w:pPr>
    </w:p>
    <w:p w:rsidR="001A3770" w:rsidRDefault="001A3770">
      <w:pPr>
        <w:rPr>
          <w:rFonts w:ascii="Times New Roman" w:hAnsi="Times New Roman"/>
          <w:b/>
        </w:rPr>
      </w:pPr>
      <w:r>
        <w:rPr>
          <w:rFonts w:ascii="Times New Roman" w:hAnsi="Times New Roman"/>
          <w:b/>
        </w:rPr>
        <w:t>The Pecking-Order Approach</w:t>
      </w:r>
    </w:p>
    <w:p w:rsidR="001A3770" w:rsidRDefault="001A3770">
      <w:pPr>
        <w:rPr>
          <w:rFonts w:ascii="Times New Roman" w:hAnsi="Times New Roman"/>
          <w:b/>
        </w:rPr>
      </w:pPr>
      <w:r>
        <w:rPr>
          <w:rFonts w:ascii="Times New Roman" w:hAnsi="Times New Roman"/>
        </w:rPr>
        <w:t xml:space="preserve">Studies of how companies raise funds in practice have shown that a large number ignore the recommendations of all the debt-equity mix theories. Instead, many seem to follow a consistent pattern year after year, financing first with retained earnings, next with the easier-to-obtain forms of borrowing such as payables and bank debt, then with more complex debt forms such as bond issues, and last with issues of common stock. Professor Stewart Meyers has labeled this pattern the </w:t>
      </w:r>
      <w:r>
        <w:rPr>
          <w:rFonts w:ascii="Times New Roman" w:hAnsi="Times New Roman"/>
          <w:b/>
        </w:rPr>
        <w:t>pecking-order approach.</w:t>
      </w:r>
    </w:p>
    <w:p w:rsidR="001A3770" w:rsidRDefault="001A3770">
      <w:pPr>
        <w:rPr>
          <w:rFonts w:ascii="Times New Roman" w:hAnsi="Times New Roman"/>
        </w:rPr>
      </w:pPr>
      <w:r>
        <w:rPr>
          <w:rFonts w:ascii="Times New Roman" w:hAnsi="Times New Roman"/>
          <w:b/>
        </w:rPr>
        <w:tab/>
      </w:r>
    </w:p>
    <w:p w:rsidR="001A3770" w:rsidRDefault="001A3770">
      <w:pPr>
        <w:rPr>
          <w:rFonts w:ascii="Times New Roman" w:hAnsi="Times New Roman"/>
        </w:rPr>
      </w:pPr>
      <w:r>
        <w:rPr>
          <w:rFonts w:ascii="Times New Roman" w:hAnsi="Times New Roman"/>
          <w:b/>
          <w:u w:val="single"/>
        </w:rPr>
        <w:t>DEFINITION OF THE TERMS</w:t>
      </w:r>
    </w:p>
    <w:p w:rsidR="001A3770" w:rsidRDefault="001A3770">
      <w:pPr>
        <w:rPr>
          <w:rFonts w:ascii="Times New Roman" w:hAnsi="Times New Roman"/>
        </w:rPr>
      </w:pPr>
    </w:p>
    <w:p w:rsidR="001A3770" w:rsidRDefault="001A3770">
      <w:pPr>
        <w:ind w:left="720" w:hanging="720"/>
        <w:rPr>
          <w:rFonts w:ascii="Times New Roman" w:hAnsi="Times New Roman"/>
        </w:rPr>
      </w:pPr>
      <w:proofErr w:type="gramStart"/>
      <w:r>
        <w:rPr>
          <w:rFonts w:ascii="Times New Roman" w:hAnsi="Times New Roman"/>
        </w:rPr>
        <w:t>r</w:t>
      </w:r>
      <w:r>
        <w:rPr>
          <w:rFonts w:ascii="Times New Roman" w:hAnsi="Times New Roman"/>
          <w:vertAlign w:val="subscript"/>
        </w:rPr>
        <w:t>S</w:t>
      </w:r>
      <w:proofErr w:type="gramEnd"/>
      <w:r>
        <w:rPr>
          <w:rFonts w:ascii="Times New Roman" w:hAnsi="Times New Roman"/>
        </w:rPr>
        <w:tab/>
        <w:t>= Rate of return on equity</w:t>
      </w:r>
    </w:p>
    <w:p w:rsidR="001A3770" w:rsidRDefault="001A3770">
      <w:pPr>
        <w:ind w:left="720" w:hanging="720"/>
        <w:rPr>
          <w:rFonts w:ascii="Times New Roman" w:hAnsi="Times New Roman"/>
        </w:rPr>
      </w:pPr>
      <w:proofErr w:type="gramStart"/>
      <w:r>
        <w:rPr>
          <w:rFonts w:ascii="Times New Roman" w:hAnsi="Times New Roman"/>
        </w:rPr>
        <w:t>r</w:t>
      </w:r>
      <w:r>
        <w:rPr>
          <w:rFonts w:ascii="Times New Roman" w:hAnsi="Times New Roman"/>
          <w:vertAlign w:val="subscript"/>
        </w:rPr>
        <w:t>d</w:t>
      </w:r>
      <w:proofErr w:type="gramEnd"/>
      <w:r>
        <w:rPr>
          <w:rFonts w:ascii="Times New Roman" w:hAnsi="Times New Roman"/>
        </w:rPr>
        <w:tab/>
        <w:t>= rate of return on debt</w:t>
      </w:r>
    </w:p>
    <w:p w:rsidR="001A3770" w:rsidRDefault="001A3770">
      <w:pPr>
        <w:ind w:left="720" w:hanging="720"/>
        <w:rPr>
          <w:rFonts w:ascii="Times New Roman" w:hAnsi="Times New Roman"/>
        </w:rPr>
      </w:pPr>
      <w:proofErr w:type="gramStart"/>
      <w:r>
        <w:rPr>
          <w:rFonts w:ascii="Times New Roman" w:hAnsi="Times New Roman"/>
        </w:rPr>
        <w:t>r</w:t>
      </w:r>
      <w:r>
        <w:rPr>
          <w:rFonts w:ascii="Times New Roman" w:hAnsi="Times New Roman"/>
          <w:vertAlign w:val="subscript"/>
        </w:rPr>
        <w:t>WACC</w:t>
      </w:r>
      <w:proofErr w:type="gramEnd"/>
      <w:r>
        <w:rPr>
          <w:rFonts w:ascii="Times New Roman" w:hAnsi="Times New Roman"/>
        </w:rPr>
        <w:tab/>
        <w:t>= Weighted Average Cost of Capital</w:t>
      </w:r>
    </w:p>
    <w:p w:rsidR="001A3770" w:rsidRDefault="001A3770">
      <w:pPr>
        <w:ind w:left="720" w:hanging="720"/>
        <w:rPr>
          <w:rFonts w:ascii="Times New Roman" w:hAnsi="Times New Roman"/>
        </w:rPr>
      </w:pPr>
      <w:r>
        <w:rPr>
          <w:rFonts w:ascii="Times New Roman" w:hAnsi="Times New Roman"/>
        </w:rPr>
        <w:t>V</w:t>
      </w:r>
      <w:r>
        <w:rPr>
          <w:rFonts w:ascii="Times New Roman" w:hAnsi="Times New Roman"/>
          <w:vertAlign w:val="subscript"/>
        </w:rPr>
        <w:t>L</w:t>
      </w:r>
      <w:r>
        <w:rPr>
          <w:rFonts w:ascii="Times New Roman" w:hAnsi="Times New Roman"/>
        </w:rPr>
        <w:tab/>
        <w:t>= Value of the levered firm</w:t>
      </w:r>
    </w:p>
    <w:p w:rsidR="001A3770" w:rsidRDefault="001A3770">
      <w:pPr>
        <w:ind w:left="720" w:hanging="720"/>
        <w:rPr>
          <w:rFonts w:ascii="Times New Roman" w:hAnsi="Times New Roman"/>
        </w:rPr>
      </w:pPr>
      <w:r>
        <w:rPr>
          <w:rFonts w:ascii="Times New Roman" w:hAnsi="Times New Roman"/>
        </w:rPr>
        <w:t>V</w:t>
      </w:r>
      <w:r>
        <w:rPr>
          <w:rFonts w:ascii="Times New Roman" w:hAnsi="Times New Roman"/>
          <w:vertAlign w:val="subscript"/>
        </w:rPr>
        <w:t>U</w:t>
      </w:r>
      <w:r>
        <w:rPr>
          <w:rFonts w:ascii="Times New Roman" w:hAnsi="Times New Roman"/>
        </w:rPr>
        <w:tab/>
        <w:t>= Value of the unlevered firm</w:t>
      </w:r>
    </w:p>
    <w:p w:rsidR="001A3770" w:rsidRDefault="001A3770">
      <w:pPr>
        <w:ind w:left="720" w:hanging="720"/>
        <w:rPr>
          <w:rFonts w:ascii="Times New Roman" w:hAnsi="Times New Roman"/>
        </w:rPr>
      </w:pPr>
      <w:proofErr w:type="gramStart"/>
      <w:r>
        <w:rPr>
          <w:rFonts w:ascii="Times New Roman" w:hAnsi="Times New Roman"/>
        </w:rPr>
        <w:t>r</w:t>
      </w:r>
      <w:r>
        <w:rPr>
          <w:rFonts w:ascii="Times New Roman" w:hAnsi="Times New Roman"/>
          <w:vertAlign w:val="subscript"/>
        </w:rPr>
        <w:t>SU</w:t>
      </w:r>
      <w:proofErr w:type="gramEnd"/>
      <w:r>
        <w:rPr>
          <w:rFonts w:ascii="Times New Roman" w:hAnsi="Times New Roman"/>
        </w:rPr>
        <w:tab/>
        <w:t>= After - tax required rate of return on the unlevered firm</w:t>
      </w:r>
    </w:p>
    <w:p w:rsidR="001A3770" w:rsidRDefault="001A3770">
      <w:pPr>
        <w:ind w:left="720" w:hanging="720"/>
        <w:rPr>
          <w:rFonts w:ascii="Times New Roman" w:hAnsi="Times New Roman"/>
        </w:rPr>
      </w:pPr>
      <w:r>
        <w:rPr>
          <w:rFonts w:ascii="Times New Roman" w:hAnsi="Times New Roman"/>
        </w:rPr>
        <w:t>S</w:t>
      </w:r>
      <w:r>
        <w:rPr>
          <w:rFonts w:ascii="Times New Roman" w:hAnsi="Times New Roman"/>
        </w:rPr>
        <w:tab/>
        <w:t>= Value of equity</w:t>
      </w:r>
    </w:p>
    <w:p w:rsidR="001A3770" w:rsidRDefault="001A3770">
      <w:pPr>
        <w:ind w:left="720" w:hanging="720"/>
        <w:rPr>
          <w:rFonts w:ascii="Times New Roman" w:hAnsi="Times New Roman"/>
        </w:rPr>
      </w:pPr>
      <w:r>
        <w:rPr>
          <w:rFonts w:ascii="Times New Roman" w:hAnsi="Times New Roman"/>
        </w:rPr>
        <w:t>D</w:t>
      </w:r>
      <w:r>
        <w:rPr>
          <w:rFonts w:ascii="Times New Roman" w:hAnsi="Times New Roman"/>
        </w:rPr>
        <w:tab/>
        <w:t>= Value of debt</w:t>
      </w:r>
    </w:p>
    <w:p w:rsidR="001A3770" w:rsidRDefault="001A3770">
      <w:pPr>
        <w:ind w:left="720" w:hanging="720"/>
        <w:rPr>
          <w:rFonts w:ascii="Times New Roman" w:hAnsi="Times New Roman"/>
        </w:rPr>
      </w:pPr>
      <w:r>
        <w:rPr>
          <w:rFonts w:ascii="Times New Roman" w:hAnsi="Times New Roman"/>
        </w:rPr>
        <w:t>T</w:t>
      </w:r>
      <w:r>
        <w:rPr>
          <w:rFonts w:ascii="Times New Roman" w:hAnsi="Times New Roman"/>
          <w:vertAlign w:val="subscript"/>
        </w:rPr>
        <w:t>C</w:t>
      </w:r>
      <w:r>
        <w:rPr>
          <w:rFonts w:ascii="Times New Roman" w:hAnsi="Times New Roman"/>
        </w:rPr>
        <w:tab/>
        <w:t>= Corporate tax rate</w:t>
      </w:r>
    </w:p>
    <w:p w:rsidR="001A3770" w:rsidRDefault="001A3770">
      <w:pPr>
        <w:ind w:left="720" w:hanging="720"/>
        <w:rPr>
          <w:rFonts w:ascii="Times New Roman" w:hAnsi="Times New Roman"/>
        </w:rPr>
      </w:pPr>
      <w:r>
        <w:rPr>
          <w:rFonts w:ascii="Times New Roman" w:hAnsi="Times New Roman"/>
        </w:rPr>
        <w:t>T</w:t>
      </w:r>
      <w:r>
        <w:rPr>
          <w:rFonts w:ascii="Times New Roman" w:hAnsi="Times New Roman"/>
          <w:vertAlign w:val="subscript"/>
        </w:rPr>
        <w:t>S</w:t>
      </w:r>
      <w:r>
        <w:rPr>
          <w:rFonts w:ascii="Times New Roman" w:hAnsi="Times New Roman"/>
        </w:rPr>
        <w:tab/>
        <w:t>= Capital gain tax rate</w:t>
      </w:r>
    </w:p>
    <w:p w:rsidR="001A3770" w:rsidRDefault="001A3770">
      <w:pPr>
        <w:ind w:left="720" w:hanging="720"/>
        <w:rPr>
          <w:rFonts w:ascii="Times New Roman" w:hAnsi="Times New Roman"/>
        </w:rPr>
      </w:pPr>
      <w:r>
        <w:rPr>
          <w:rFonts w:ascii="Times New Roman" w:hAnsi="Times New Roman"/>
        </w:rPr>
        <w:t>T</w:t>
      </w:r>
      <w:r>
        <w:rPr>
          <w:rFonts w:ascii="Times New Roman" w:hAnsi="Times New Roman"/>
          <w:vertAlign w:val="subscript"/>
        </w:rPr>
        <w:t>d</w:t>
      </w:r>
      <w:r>
        <w:rPr>
          <w:rFonts w:ascii="Times New Roman" w:hAnsi="Times New Roman"/>
        </w:rPr>
        <w:tab/>
        <w:t>= Personal tax rate</w:t>
      </w:r>
    </w:p>
    <w:p w:rsidR="001A3770" w:rsidRDefault="001A3770">
      <w:pPr>
        <w:ind w:left="720" w:hanging="720"/>
        <w:rPr>
          <w:rFonts w:ascii="Times New Roman" w:hAnsi="Times New Roman"/>
        </w:rPr>
      </w:pPr>
      <w:r>
        <w:rPr>
          <w:rFonts w:ascii="Times New Roman" w:hAnsi="Times New Roman"/>
        </w:rPr>
        <w:t>DPS</w:t>
      </w:r>
      <w:r>
        <w:rPr>
          <w:rFonts w:ascii="Times New Roman" w:hAnsi="Times New Roman"/>
        </w:rPr>
        <w:tab/>
        <w:t>= Dividend per Share</w:t>
      </w:r>
    </w:p>
    <w:p w:rsidR="001A3770" w:rsidRDefault="001A3770">
      <w:pPr>
        <w:ind w:left="720" w:hanging="720"/>
        <w:rPr>
          <w:rFonts w:ascii="Times New Roman" w:hAnsi="Times New Roman"/>
          <w:b/>
        </w:rPr>
      </w:pPr>
      <w:r>
        <w:rPr>
          <w:rFonts w:ascii="Times New Roman" w:hAnsi="Times New Roman"/>
        </w:rPr>
        <w:t>EPS</w:t>
      </w:r>
      <w:r>
        <w:rPr>
          <w:rFonts w:ascii="Times New Roman" w:hAnsi="Times New Roman"/>
        </w:rPr>
        <w:tab/>
        <w:t>= Earnings per Share</w:t>
      </w:r>
    </w:p>
    <w:p w:rsidR="001A3770" w:rsidRDefault="001A3770">
      <w:pPr>
        <w:ind w:left="720" w:hanging="720"/>
        <w:rPr>
          <w:rFonts w:ascii="Times New Roman" w:hAnsi="Times New Roman"/>
        </w:rPr>
      </w:pPr>
      <w:proofErr w:type="gramStart"/>
      <w:r>
        <w:rPr>
          <w:rFonts w:ascii="Times New Roman" w:hAnsi="Times New Roman"/>
        </w:rPr>
        <w:t>r</w:t>
      </w:r>
      <w:r>
        <w:rPr>
          <w:rFonts w:ascii="Times New Roman" w:hAnsi="Times New Roman"/>
          <w:vertAlign w:val="subscript"/>
        </w:rPr>
        <w:t>M</w:t>
      </w:r>
      <w:proofErr w:type="gramEnd"/>
      <w:r>
        <w:rPr>
          <w:rFonts w:ascii="Times New Roman" w:hAnsi="Times New Roman"/>
        </w:rPr>
        <w:tab/>
        <w:t>= Rate of Return on the Market Portfolio</w:t>
      </w:r>
    </w:p>
    <w:p w:rsidR="001A3770" w:rsidRDefault="001A3770">
      <w:pPr>
        <w:rPr>
          <w:rFonts w:ascii="Times New Roman" w:hAnsi="Times New Roman"/>
        </w:rPr>
      </w:pPr>
      <w:r>
        <w:rPr>
          <w:rFonts w:ascii="Times New Roman" w:hAnsi="Times New Roman"/>
        </w:rPr>
        <w:br w:type="page"/>
      </w:r>
    </w:p>
    <w:p w:rsidR="001A3770" w:rsidRDefault="001A3770">
      <w:pPr>
        <w:rPr>
          <w:rFonts w:ascii="Times New Roman" w:hAnsi="Times New Roman"/>
          <w:b/>
        </w:rPr>
      </w:pPr>
      <w:r>
        <w:rPr>
          <w:rFonts w:ascii="Times New Roman" w:hAnsi="Times New Roman"/>
          <w:b/>
        </w:rPr>
        <w:t>EXAMPLE</w:t>
      </w:r>
      <w:r>
        <w:rPr>
          <w:rFonts w:ascii="Times New Roman" w:hAnsi="Times New Roman"/>
        </w:rPr>
        <w:t xml:space="preserve">              </w:t>
      </w:r>
      <w:r>
        <w:rPr>
          <w:rFonts w:ascii="Times New Roman" w:hAnsi="Times New Roman"/>
          <w:b/>
        </w:rPr>
        <w:t xml:space="preserve">MM PROPOSITIONS I and II (NO TAX)           </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 xml:space="preserve">Imagine you have discovered an investment alternative that produces an expected EBIT of $1000.00 forever. Similar (unlevered) projects in the market have a required return, </w:t>
      </w:r>
      <w:proofErr w:type="gramStart"/>
      <w:r>
        <w:rPr>
          <w:rFonts w:ascii="Times New Roman" w:hAnsi="Times New Roman"/>
        </w:rPr>
        <w:t>r</w:t>
      </w:r>
      <w:r>
        <w:rPr>
          <w:rFonts w:ascii="Times New Roman" w:hAnsi="Times New Roman"/>
          <w:vertAlign w:val="subscript"/>
        </w:rPr>
        <w:t>U</w:t>
      </w:r>
      <w:proofErr w:type="gramEnd"/>
      <w:r>
        <w:rPr>
          <w:rFonts w:ascii="Times New Roman" w:hAnsi="Times New Roman"/>
        </w:rPr>
        <w:t xml:space="preserve">, of 10%. You can put up $5000 of your own money to invest in </w:t>
      </w:r>
      <w:proofErr w:type="gramStart"/>
      <w:r>
        <w:rPr>
          <w:rFonts w:ascii="Times New Roman" w:hAnsi="Times New Roman"/>
        </w:rPr>
        <w:t>this projects</w:t>
      </w:r>
      <w:proofErr w:type="gramEnd"/>
      <w:r>
        <w:rPr>
          <w:rFonts w:ascii="Times New Roman" w:hAnsi="Times New Roman"/>
        </w:rPr>
        <w:t xml:space="preserve">. Suppose you are considering two financing alternatives. In the "unlevered" alternative you issue yourself $5000 in equity, S. In the "levered" alternative you sell yourself $1000 in debt, D, and $4000 equity, S. The debt pays the market rate, </w:t>
      </w:r>
      <w:proofErr w:type="gramStart"/>
      <w:r>
        <w:rPr>
          <w:rFonts w:ascii="Times New Roman" w:hAnsi="Times New Roman"/>
        </w:rPr>
        <w:t>r</w:t>
      </w:r>
      <w:r>
        <w:rPr>
          <w:rFonts w:ascii="Times New Roman" w:hAnsi="Times New Roman"/>
          <w:vertAlign w:val="subscript"/>
        </w:rPr>
        <w:t>b</w:t>
      </w:r>
      <w:proofErr w:type="gramEnd"/>
      <w:r>
        <w:rPr>
          <w:rFonts w:ascii="Times New Roman" w:hAnsi="Times New Roman"/>
        </w:rPr>
        <w:t xml:space="preserve">, of %5 forever. In either case, you own entire expected streams of $1000 per year. </w:t>
      </w:r>
    </w:p>
    <w:p w:rsidR="001A3770" w:rsidRDefault="001A3770">
      <w:pPr>
        <w:rPr>
          <w:rFonts w:ascii="Times New Roman" w:hAnsi="Times New Roman"/>
        </w:rPr>
      </w:pPr>
      <w:r>
        <w:rPr>
          <w:rFonts w:ascii="Times New Roman" w:hAnsi="Times New Roman"/>
        </w:rPr>
        <w:t>1. What are the cash flows under each alternative?</w:t>
      </w:r>
    </w:p>
    <w:p w:rsidR="001A3770" w:rsidRDefault="001A3770">
      <w:pPr>
        <w:rPr>
          <w:rFonts w:ascii="Times New Roman" w:hAnsi="Times New Roman"/>
        </w:rPr>
      </w:pPr>
      <w:r>
        <w:rPr>
          <w:rFonts w:ascii="Times New Roman" w:hAnsi="Times New Roman"/>
        </w:rPr>
        <w:t>2. What is value of the firm under each alternative?</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 xml:space="preserve">    </w:t>
      </w:r>
      <w:r>
        <w:rPr>
          <w:rFonts w:ascii="Times New Roman" w:hAnsi="Times New Roman"/>
          <w:u w:val="single"/>
        </w:rPr>
        <w:t>CASH FLOWS</w:t>
      </w:r>
      <w:r>
        <w:rPr>
          <w:rFonts w:ascii="Times New Roman" w:hAnsi="Times New Roman"/>
        </w:rPr>
        <w:t xml:space="preserve">               </w:t>
      </w:r>
      <w:r>
        <w:rPr>
          <w:rFonts w:ascii="Times New Roman" w:hAnsi="Times New Roman"/>
          <w:u w:val="single"/>
        </w:rPr>
        <w:t>UNLEVER</w:t>
      </w:r>
      <w:r>
        <w:rPr>
          <w:rFonts w:ascii="Times New Roman" w:hAnsi="Times New Roman"/>
        </w:rPr>
        <w:t xml:space="preserve">           </w:t>
      </w:r>
      <w:r>
        <w:rPr>
          <w:rFonts w:ascii="Times New Roman" w:hAnsi="Times New Roman"/>
          <w:u w:val="single"/>
        </w:rPr>
        <w:t>LEVER</w:t>
      </w:r>
    </w:p>
    <w:p w:rsidR="001A3770" w:rsidRDefault="001A3770">
      <w:pPr>
        <w:rPr>
          <w:rFonts w:ascii="Times New Roman" w:hAnsi="Times New Roman"/>
        </w:rPr>
      </w:pPr>
      <w:r>
        <w:rPr>
          <w:rFonts w:ascii="Times New Roman" w:hAnsi="Times New Roman"/>
        </w:rPr>
        <w:t xml:space="preserve">    EBIT                     $1000             $1000</w:t>
      </w:r>
    </w:p>
    <w:p w:rsidR="001A3770" w:rsidRDefault="001A3770">
      <w:pPr>
        <w:rPr>
          <w:rFonts w:ascii="Times New Roman" w:hAnsi="Times New Roman"/>
        </w:rPr>
      </w:pPr>
      <w:proofErr w:type="gramStart"/>
      <w:r>
        <w:rPr>
          <w:rFonts w:ascii="Times New Roman" w:hAnsi="Times New Roman"/>
        </w:rPr>
        <w:t>less</w:t>
      </w:r>
      <w:proofErr w:type="gramEnd"/>
      <w:r>
        <w:rPr>
          <w:rFonts w:ascii="Times New Roman" w:hAnsi="Times New Roman"/>
        </w:rPr>
        <w:t>: I                       ----              (50)</w:t>
      </w:r>
    </w:p>
    <w:p w:rsidR="001A3770" w:rsidRDefault="001A3770">
      <w:pPr>
        <w:rPr>
          <w:rFonts w:ascii="Times New Roman" w:hAnsi="Times New Roman"/>
        </w:rPr>
      </w:pPr>
      <w:r>
        <w:rPr>
          <w:rFonts w:ascii="Times New Roman" w:hAnsi="Times New Roman"/>
        </w:rPr>
        <w:t xml:space="preserve">    EBT                       1000               950</w:t>
      </w:r>
    </w:p>
    <w:p w:rsidR="001A3770" w:rsidRDefault="001A3770">
      <w:pPr>
        <w:rPr>
          <w:rFonts w:ascii="Times New Roman" w:hAnsi="Times New Roman"/>
        </w:rPr>
      </w:pPr>
      <w:proofErr w:type="gramStart"/>
      <w:r>
        <w:rPr>
          <w:rFonts w:ascii="Times New Roman" w:hAnsi="Times New Roman"/>
        </w:rPr>
        <w:t>less</w:t>
      </w:r>
      <w:proofErr w:type="gramEnd"/>
      <w:r>
        <w:rPr>
          <w:rFonts w:ascii="Times New Roman" w:hAnsi="Times New Roman"/>
        </w:rPr>
        <w:t>: Tax(0%)                 ----              ----</w:t>
      </w:r>
    </w:p>
    <w:p w:rsidR="001A3770" w:rsidRDefault="001A3770">
      <w:pPr>
        <w:rPr>
          <w:rFonts w:ascii="Times New Roman" w:hAnsi="Times New Roman"/>
        </w:rPr>
      </w:pPr>
      <w:r>
        <w:rPr>
          <w:rFonts w:ascii="Times New Roman" w:hAnsi="Times New Roman"/>
        </w:rPr>
        <w:t>NET INCOME                    1000               950</w:t>
      </w:r>
    </w:p>
    <w:p w:rsidR="001A3770" w:rsidRDefault="001A3770">
      <w:pPr>
        <w:rPr>
          <w:rFonts w:ascii="Times New Roman" w:hAnsi="Times New Roman"/>
        </w:rPr>
      </w:pPr>
      <w:proofErr w:type="gramStart"/>
      <w:r>
        <w:rPr>
          <w:rFonts w:ascii="Times New Roman" w:hAnsi="Times New Roman"/>
        </w:rPr>
        <w:t>CF(</w:t>
      </w:r>
      <w:proofErr w:type="gramEnd"/>
      <w:r>
        <w:rPr>
          <w:rFonts w:ascii="Times New Roman" w:hAnsi="Times New Roman"/>
        </w:rPr>
        <w:t xml:space="preserve"> from debt and equity)     1000              1000</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The value of the unlevered firm is:</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 xml:space="preserve">          V</w:t>
      </w:r>
      <w:r>
        <w:rPr>
          <w:rFonts w:ascii="Times New Roman" w:hAnsi="Times New Roman"/>
          <w:vertAlign w:val="subscript"/>
        </w:rPr>
        <w:t>L</w:t>
      </w:r>
      <w:r>
        <w:rPr>
          <w:rFonts w:ascii="Times New Roman" w:hAnsi="Times New Roman"/>
        </w:rPr>
        <w:t xml:space="preserve"> = V</w:t>
      </w:r>
      <w:r>
        <w:rPr>
          <w:rFonts w:ascii="Times New Roman" w:hAnsi="Times New Roman"/>
          <w:vertAlign w:val="subscript"/>
        </w:rPr>
        <w:t>U</w:t>
      </w:r>
      <w:r>
        <w:rPr>
          <w:rFonts w:ascii="Times New Roman" w:hAnsi="Times New Roman"/>
        </w:rPr>
        <w:t>= S</w:t>
      </w:r>
      <w:r>
        <w:rPr>
          <w:rFonts w:ascii="Times New Roman" w:hAnsi="Times New Roman"/>
          <w:vertAlign w:val="subscript"/>
        </w:rPr>
        <w:t>U</w:t>
      </w:r>
      <w:r>
        <w:rPr>
          <w:rFonts w:ascii="Times New Roman" w:hAnsi="Times New Roman"/>
        </w:rPr>
        <w:t xml:space="preserve"> = EBIT/r</w:t>
      </w:r>
      <w:r>
        <w:rPr>
          <w:rFonts w:ascii="Times New Roman" w:hAnsi="Times New Roman"/>
          <w:vertAlign w:val="subscript"/>
        </w:rPr>
        <w:t>U</w:t>
      </w:r>
      <w:r>
        <w:rPr>
          <w:rFonts w:ascii="Times New Roman" w:hAnsi="Times New Roman"/>
        </w:rPr>
        <w:t xml:space="preserve"> = $1000/.10 = $10,000.</w:t>
      </w:r>
    </w:p>
    <w:p w:rsidR="001A3770" w:rsidRDefault="001A3770">
      <w:pPr>
        <w:rPr>
          <w:rFonts w:ascii="Times New Roman" w:hAnsi="Times New Roman"/>
        </w:rPr>
      </w:pPr>
      <w:r>
        <w:rPr>
          <w:rFonts w:ascii="Times New Roman" w:hAnsi="Times New Roman"/>
        </w:rPr>
        <w:tab/>
      </w:r>
      <w:proofErr w:type="gramStart"/>
      <w:r>
        <w:rPr>
          <w:rFonts w:ascii="Times New Roman" w:hAnsi="Times New Roman"/>
        </w:rPr>
        <w:t>and</w:t>
      </w:r>
      <w:proofErr w:type="gramEnd"/>
      <w:r>
        <w:rPr>
          <w:rFonts w:ascii="Times New Roman" w:hAnsi="Times New Roman"/>
        </w:rPr>
        <w:tab/>
        <w:t>S</w:t>
      </w:r>
      <w:r>
        <w:rPr>
          <w:rFonts w:ascii="Times New Roman" w:hAnsi="Times New Roman"/>
          <w:vertAlign w:val="subscript"/>
        </w:rPr>
        <w:t>U</w:t>
      </w:r>
      <w:r>
        <w:rPr>
          <w:rFonts w:ascii="Times New Roman" w:hAnsi="Times New Roman"/>
        </w:rPr>
        <w:t xml:space="preserve"> = V</w:t>
      </w:r>
      <w:r>
        <w:rPr>
          <w:rFonts w:ascii="Times New Roman" w:hAnsi="Times New Roman"/>
          <w:vertAlign w:val="subscript"/>
        </w:rPr>
        <w:t>L</w:t>
      </w:r>
      <w:r>
        <w:rPr>
          <w:rFonts w:ascii="Times New Roman" w:hAnsi="Times New Roman"/>
        </w:rPr>
        <w:t xml:space="preserve"> - D = $10,000 - 1,000 = 9000</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r</w:t>
      </w:r>
      <w:r>
        <w:rPr>
          <w:rFonts w:ascii="Times New Roman" w:hAnsi="Times New Roman"/>
          <w:vertAlign w:val="subscript"/>
        </w:rPr>
        <w:t>LS</w:t>
      </w:r>
      <w:proofErr w:type="gramEnd"/>
      <w:r>
        <w:rPr>
          <w:rFonts w:ascii="Times New Roman" w:hAnsi="Times New Roman"/>
          <w:vertAlign w:val="subscript"/>
        </w:rPr>
        <w:t xml:space="preserve"> </w:t>
      </w:r>
      <w:r>
        <w:rPr>
          <w:rFonts w:ascii="Times New Roman" w:hAnsi="Times New Roman"/>
        </w:rPr>
        <w:t>= r</w:t>
      </w:r>
      <w:r>
        <w:rPr>
          <w:rFonts w:ascii="Times New Roman" w:hAnsi="Times New Roman"/>
          <w:vertAlign w:val="subscript"/>
        </w:rPr>
        <w:t>U</w:t>
      </w:r>
      <w:r>
        <w:rPr>
          <w:rFonts w:ascii="Times New Roman" w:hAnsi="Times New Roman"/>
        </w:rPr>
        <w:t xml:space="preserve"> + (r</w:t>
      </w:r>
      <w:r>
        <w:rPr>
          <w:rFonts w:ascii="Times New Roman" w:hAnsi="Times New Roman"/>
          <w:vertAlign w:val="subscript"/>
        </w:rPr>
        <w:t>U</w:t>
      </w:r>
      <w:r>
        <w:rPr>
          <w:rFonts w:ascii="Times New Roman" w:hAnsi="Times New Roman"/>
        </w:rPr>
        <w:t xml:space="preserve"> -r</w:t>
      </w:r>
      <w:r>
        <w:rPr>
          <w:rFonts w:ascii="Times New Roman" w:hAnsi="Times New Roman"/>
          <w:vertAlign w:val="subscript"/>
        </w:rPr>
        <w:t>b</w:t>
      </w:r>
      <w:r>
        <w:rPr>
          <w:rFonts w:ascii="Times New Roman" w:hAnsi="Times New Roman"/>
        </w:rPr>
        <w:t>)= 10% + (10% - 5%)1000/9000 = 10.556%</w:t>
      </w:r>
    </w:p>
    <w:p w:rsidR="001A3770" w:rsidRDefault="001A3770">
      <w:pPr>
        <w:rPr>
          <w:rFonts w:ascii="Times New Roman" w:hAnsi="Times New Roman"/>
        </w:rPr>
      </w:pPr>
      <w:r>
        <w:rPr>
          <w:rFonts w:ascii="Times New Roman" w:hAnsi="Times New Roman"/>
        </w:rPr>
        <w:tab/>
      </w:r>
      <w:r>
        <w:rPr>
          <w:rFonts w:ascii="Times New Roman" w:hAnsi="Times New Roman"/>
        </w:rPr>
        <w:tab/>
        <w:t>r</w:t>
      </w:r>
      <w:r>
        <w:rPr>
          <w:rFonts w:ascii="Times New Roman" w:hAnsi="Times New Roman"/>
          <w:vertAlign w:val="subscript"/>
        </w:rPr>
        <w:t>WACC</w:t>
      </w:r>
      <w:r>
        <w:rPr>
          <w:rFonts w:ascii="Times New Roman" w:hAnsi="Times New Roman"/>
        </w:rPr>
        <w:t xml:space="preserve"> = </w:t>
      </w:r>
      <w:proofErr w:type="gramStart"/>
      <w:r>
        <w:rPr>
          <w:rFonts w:ascii="Times New Roman" w:hAnsi="Times New Roman"/>
        </w:rPr>
        <w:t>5%</w:t>
      </w:r>
      <w:proofErr w:type="gramEnd"/>
      <w:r>
        <w:rPr>
          <w:rFonts w:ascii="Times New Roman" w:hAnsi="Times New Roman"/>
        </w:rPr>
        <w:t>(1000/10000) + 10.556%(9000/10000) = 10%</w:t>
      </w:r>
    </w:p>
    <w:p w:rsidR="001A3770" w:rsidRDefault="001A3770">
      <w:pPr>
        <w:rPr>
          <w:rFonts w:ascii="Times New Roman" w:hAnsi="Times New Roman"/>
        </w:rPr>
      </w:pPr>
      <w:r>
        <w:rPr>
          <w:rFonts w:ascii="Times New Roman" w:hAnsi="Times New Roman"/>
        </w:rPr>
        <w:t>The value of levered firm, based on value additivity is:</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ab/>
      </w:r>
      <w:r>
        <w:rPr>
          <w:rFonts w:ascii="Times New Roman" w:hAnsi="Times New Roman"/>
        </w:rPr>
        <w:tab/>
        <w:t>V</w:t>
      </w:r>
      <w:r>
        <w:rPr>
          <w:rFonts w:ascii="Times New Roman" w:hAnsi="Times New Roman"/>
          <w:vertAlign w:val="subscript"/>
        </w:rPr>
        <w:t>L</w:t>
      </w:r>
      <w:r>
        <w:rPr>
          <w:rFonts w:ascii="Times New Roman" w:hAnsi="Times New Roman"/>
        </w:rPr>
        <w:t xml:space="preserve"> = D + S = 50/.05 + 950/.10556 = $10,000.</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NOTE: The NPV of this project is $10,000 - $5000 =$5000</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b/>
        </w:rPr>
        <w:t xml:space="preserve">The MM </w:t>
      </w:r>
      <w:r>
        <w:rPr>
          <w:rFonts w:ascii="Times New Roman" w:hAnsi="Times New Roman"/>
          <w:b/>
          <w:u w:val="single"/>
        </w:rPr>
        <w:t>NO TAX</w:t>
      </w:r>
      <w:r>
        <w:rPr>
          <w:rFonts w:ascii="Times New Roman" w:hAnsi="Times New Roman"/>
          <w:b/>
        </w:rPr>
        <w:t xml:space="preserve"> PROPOSITIONS HAVE THREE BASIC IMPLICATIONS:</w:t>
      </w:r>
    </w:p>
    <w:p w:rsidR="001A3770" w:rsidRDefault="001A3770">
      <w:pPr>
        <w:ind w:left="720"/>
        <w:rPr>
          <w:rFonts w:ascii="Times New Roman" w:hAnsi="Times New Roman"/>
        </w:rPr>
      </w:pPr>
      <w:r>
        <w:rPr>
          <w:rFonts w:ascii="Times New Roman" w:hAnsi="Times New Roman"/>
        </w:rPr>
        <w:t>1. Capital structure is irrelevant to shareholder wealth         maximization.</w:t>
      </w:r>
    </w:p>
    <w:p w:rsidR="001A3770" w:rsidRDefault="001A3770">
      <w:pPr>
        <w:ind w:left="720"/>
        <w:rPr>
          <w:rFonts w:ascii="Times New Roman" w:hAnsi="Times New Roman"/>
        </w:rPr>
      </w:pPr>
      <w:r>
        <w:rPr>
          <w:rFonts w:ascii="Times New Roman" w:hAnsi="Times New Roman"/>
        </w:rPr>
        <w:t>2. The value of the firm ("size of the pie") is determined       by the firm's capital budgeting decisions. Capital            structure determines how the pie is sliced up.</w:t>
      </w:r>
    </w:p>
    <w:p w:rsidR="001A3770" w:rsidRDefault="001A3770">
      <w:pPr>
        <w:ind w:left="720" w:hanging="720"/>
        <w:rPr>
          <w:rFonts w:ascii="Times New Roman" w:hAnsi="Times New Roman"/>
        </w:rPr>
      </w:pPr>
      <w:r>
        <w:rPr>
          <w:rFonts w:ascii="Times New Roman" w:hAnsi="Times New Roman"/>
        </w:rPr>
        <w:t xml:space="preserve"> </w:t>
      </w:r>
      <w:r>
        <w:rPr>
          <w:rFonts w:ascii="Times New Roman" w:hAnsi="Times New Roman"/>
        </w:rPr>
        <w:tab/>
        <w:t>3. Increasing the extent to which a firm relies on debt          increase both the risk and the expected return to            equity-- but not the price per share.</w:t>
      </w:r>
    </w:p>
    <w:p w:rsidR="001A3770" w:rsidRDefault="001A3770">
      <w:pPr>
        <w:rPr>
          <w:rFonts w:ascii="Times New Roman" w:hAnsi="Times New Roman"/>
        </w:rPr>
      </w:pP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br w:type="page"/>
      </w:r>
    </w:p>
    <w:p w:rsidR="001A3770" w:rsidRDefault="001A3770">
      <w:pPr>
        <w:rPr>
          <w:rFonts w:ascii="Times New Roman" w:hAnsi="Times New Roman"/>
        </w:rPr>
      </w:pPr>
      <w:r>
        <w:rPr>
          <w:rFonts w:ascii="Times New Roman" w:hAnsi="Times New Roman"/>
        </w:rPr>
        <w:t xml:space="preserve">                 </w:t>
      </w:r>
      <w:r>
        <w:rPr>
          <w:rFonts w:ascii="Times New Roman" w:hAnsi="Times New Roman"/>
          <w:u w:val="single"/>
        </w:rPr>
        <w:t xml:space="preserve">MM PROPOSITIONS I and II </w:t>
      </w:r>
      <w:proofErr w:type="gramStart"/>
      <w:r>
        <w:rPr>
          <w:rFonts w:ascii="Times New Roman" w:hAnsi="Times New Roman"/>
          <w:u w:val="single"/>
        </w:rPr>
        <w:t>( with</w:t>
      </w:r>
      <w:proofErr w:type="gramEnd"/>
      <w:r>
        <w:rPr>
          <w:rFonts w:ascii="Times New Roman" w:hAnsi="Times New Roman"/>
          <w:u w:val="single"/>
        </w:rPr>
        <w:t xml:space="preserve"> CORPORATE TAX)</w:t>
      </w:r>
      <w:r>
        <w:rPr>
          <w:rFonts w:ascii="Times New Roman" w:hAnsi="Times New Roman"/>
        </w:rPr>
        <w:t xml:space="preserve">  </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 xml:space="preserve">    </w:t>
      </w:r>
      <w:r>
        <w:rPr>
          <w:rFonts w:ascii="Times New Roman" w:hAnsi="Times New Roman"/>
          <w:u w:val="single"/>
        </w:rPr>
        <w:t>CASH FLOWS</w:t>
      </w:r>
      <w:r>
        <w:rPr>
          <w:rFonts w:ascii="Times New Roman" w:hAnsi="Times New Roman"/>
        </w:rPr>
        <w:t xml:space="preserve">                </w:t>
      </w:r>
      <w:r>
        <w:rPr>
          <w:rFonts w:ascii="Times New Roman" w:hAnsi="Times New Roman"/>
          <w:u w:val="single"/>
        </w:rPr>
        <w:t>UNLEVER</w:t>
      </w:r>
      <w:r>
        <w:rPr>
          <w:rFonts w:ascii="Times New Roman" w:hAnsi="Times New Roman"/>
        </w:rPr>
        <w:t xml:space="preserve">        </w:t>
      </w:r>
      <w:r>
        <w:rPr>
          <w:rFonts w:ascii="Times New Roman" w:hAnsi="Times New Roman"/>
          <w:u w:val="single"/>
        </w:rPr>
        <w:t>LEVER</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 xml:space="preserve">    EBIT                       $1000         $1000</w:t>
      </w:r>
    </w:p>
    <w:p w:rsidR="001A3770" w:rsidRDefault="001A3770">
      <w:pPr>
        <w:rPr>
          <w:rFonts w:ascii="Times New Roman" w:hAnsi="Times New Roman"/>
        </w:rPr>
      </w:pPr>
      <w:proofErr w:type="gramStart"/>
      <w:r>
        <w:rPr>
          <w:rFonts w:ascii="Times New Roman" w:hAnsi="Times New Roman"/>
        </w:rPr>
        <w:t>less</w:t>
      </w:r>
      <w:proofErr w:type="gramEnd"/>
      <w:r>
        <w:rPr>
          <w:rFonts w:ascii="Times New Roman" w:hAnsi="Times New Roman"/>
        </w:rPr>
        <w:t>: I                         ----          (50)</w:t>
      </w:r>
    </w:p>
    <w:p w:rsidR="001A3770" w:rsidRDefault="001A3770">
      <w:pPr>
        <w:rPr>
          <w:rFonts w:ascii="Times New Roman" w:hAnsi="Times New Roman"/>
        </w:rPr>
      </w:pPr>
      <w:r>
        <w:rPr>
          <w:rFonts w:ascii="Times New Roman" w:hAnsi="Times New Roman"/>
        </w:rPr>
        <w:t xml:space="preserve">    EBT                         1000           950</w:t>
      </w:r>
    </w:p>
    <w:p w:rsidR="001A3770" w:rsidRDefault="001A3770">
      <w:pPr>
        <w:rPr>
          <w:rFonts w:ascii="Times New Roman" w:hAnsi="Times New Roman"/>
        </w:rPr>
      </w:pPr>
      <w:proofErr w:type="gramStart"/>
      <w:r>
        <w:rPr>
          <w:rFonts w:ascii="Times New Roman" w:hAnsi="Times New Roman"/>
        </w:rPr>
        <w:t>less</w:t>
      </w:r>
      <w:proofErr w:type="gramEnd"/>
      <w:r>
        <w:rPr>
          <w:rFonts w:ascii="Times New Roman" w:hAnsi="Times New Roman"/>
        </w:rPr>
        <w:t>: TAX(34%)                  (340)         (323)</w:t>
      </w:r>
    </w:p>
    <w:p w:rsidR="001A3770" w:rsidRDefault="001A3770">
      <w:pPr>
        <w:rPr>
          <w:rFonts w:ascii="Times New Roman" w:hAnsi="Times New Roman"/>
        </w:rPr>
      </w:pPr>
      <w:r>
        <w:rPr>
          <w:rFonts w:ascii="Times New Roman" w:hAnsi="Times New Roman"/>
          <w:u w:val="single"/>
        </w:rPr>
        <w:t xml:space="preserve">             </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 xml:space="preserve">     </w:t>
      </w:r>
    </w:p>
    <w:p w:rsidR="001A3770" w:rsidRDefault="001A3770">
      <w:pPr>
        <w:rPr>
          <w:rFonts w:ascii="Times New Roman" w:hAnsi="Times New Roman"/>
        </w:rPr>
      </w:pPr>
      <w:r>
        <w:rPr>
          <w:rFonts w:ascii="Times New Roman" w:hAnsi="Times New Roman"/>
        </w:rPr>
        <w:t xml:space="preserve">  NET INCOME                     660           627</w:t>
      </w:r>
    </w:p>
    <w:p w:rsidR="001A3770" w:rsidRDefault="001A3770">
      <w:pPr>
        <w:rPr>
          <w:rFonts w:ascii="Times New Roman" w:hAnsi="Times New Roman"/>
        </w:rPr>
      </w:pPr>
      <w:proofErr w:type="gramStart"/>
      <w:r>
        <w:rPr>
          <w:rFonts w:ascii="Times New Roman" w:hAnsi="Times New Roman"/>
        </w:rPr>
        <w:t>CF(</w:t>
      </w:r>
      <w:proofErr w:type="gramEnd"/>
      <w:r>
        <w:rPr>
          <w:rFonts w:ascii="Times New Roman" w:hAnsi="Times New Roman"/>
        </w:rPr>
        <w:t>from Debt and Equity)         660           677</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The value of the unlevered firm is:</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vertAlign w:val="subscript"/>
        </w:rPr>
        <w:t>U</w:t>
      </w:r>
      <w:r>
        <w:rPr>
          <w:rFonts w:ascii="Times New Roman" w:hAnsi="Times New Roman"/>
        </w:rPr>
        <w:t>= S</w:t>
      </w:r>
      <w:r>
        <w:rPr>
          <w:rFonts w:ascii="Times New Roman" w:hAnsi="Times New Roman"/>
          <w:vertAlign w:val="subscript"/>
        </w:rPr>
        <w:t>U</w:t>
      </w:r>
      <w:r>
        <w:rPr>
          <w:rFonts w:ascii="Times New Roman" w:hAnsi="Times New Roman"/>
        </w:rPr>
        <w:t xml:space="preserve"> = </w:t>
      </w:r>
      <w:proofErr w:type="gramStart"/>
      <w:r>
        <w:rPr>
          <w:rFonts w:ascii="Times New Roman" w:hAnsi="Times New Roman"/>
        </w:rPr>
        <w:t>EBIT(</w:t>
      </w:r>
      <w:proofErr w:type="gramEnd"/>
      <w:r>
        <w:rPr>
          <w:rFonts w:ascii="Times New Roman" w:hAnsi="Times New Roman"/>
        </w:rPr>
        <w:t>1-t)/r</w:t>
      </w:r>
      <w:r>
        <w:rPr>
          <w:rFonts w:ascii="Times New Roman" w:hAnsi="Times New Roman"/>
          <w:vertAlign w:val="subscript"/>
        </w:rPr>
        <w:t>U</w:t>
      </w:r>
      <w:r>
        <w:rPr>
          <w:rFonts w:ascii="Times New Roman" w:hAnsi="Times New Roman"/>
        </w:rPr>
        <w:t xml:space="preserve">  = 660/.10 = $6600</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The value of the levered firm is:</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vertAlign w:val="subscript"/>
        </w:rPr>
        <w:t>L</w:t>
      </w:r>
      <w:r>
        <w:rPr>
          <w:rFonts w:ascii="Times New Roman" w:hAnsi="Times New Roman"/>
        </w:rPr>
        <w:t xml:space="preserve"> = V</w:t>
      </w:r>
      <w:r>
        <w:rPr>
          <w:rFonts w:ascii="Times New Roman" w:hAnsi="Times New Roman"/>
          <w:vertAlign w:val="subscript"/>
        </w:rPr>
        <w:t>U</w:t>
      </w:r>
      <w:r>
        <w:rPr>
          <w:rFonts w:ascii="Times New Roman" w:hAnsi="Times New Roman"/>
        </w:rPr>
        <w:t xml:space="preserve"> + t.D = 6600 + .34 x 1000 = $6940</w:t>
      </w:r>
    </w:p>
    <w:p w:rsidR="001A3770" w:rsidRDefault="001A377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S</w:t>
      </w:r>
      <w:r>
        <w:rPr>
          <w:rFonts w:ascii="Times New Roman" w:hAnsi="Times New Roman"/>
          <w:vertAlign w:val="subscript"/>
        </w:rPr>
        <w:t>L</w:t>
      </w:r>
      <w:r>
        <w:rPr>
          <w:rFonts w:ascii="Times New Roman" w:hAnsi="Times New Roman"/>
        </w:rPr>
        <w:t xml:space="preserve"> = $6940 - 1000 = $5940</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 xml:space="preserve"> </w:t>
      </w:r>
      <w:proofErr w:type="gramStart"/>
      <w:r>
        <w:rPr>
          <w:rFonts w:ascii="Times New Roman" w:hAnsi="Times New Roman"/>
        </w:rPr>
        <w:t>r</w:t>
      </w:r>
      <w:r>
        <w:rPr>
          <w:rFonts w:ascii="Times New Roman" w:hAnsi="Times New Roman"/>
          <w:vertAlign w:val="subscript"/>
        </w:rPr>
        <w:t>LS</w:t>
      </w:r>
      <w:proofErr w:type="gramEnd"/>
      <w:r>
        <w:rPr>
          <w:rFonts w:ascii="Times New Roman" w:hAnsi="Times New Roman"/>
        </w:rPr>
        <w:t xml:space="preserve"> =(EBIT - I)(1 - t)/ S = (1000 - 50)(1 -.34)/ 5940 = 10.5556%</w:t>
      </w:r>
    </w:p>
    <w:p w:rsidR="001A3770" w:rsidRDefault="001A3770">
      <w:pPr>
        <w:rPr>
          <w:rFonts w:ascii="Times New Roman" w:hAnsi="Times New Roman"/>
        </w:rPr>
      </w:pPr>
      <w:r>
        <w:rPr>
          <w:rFonts w:ascii="Times New Roman" w:hAnsi="Times New Roman"/>
        </w:rPr>
        <w:t xml:space="preserve">  </w:t>
      </w:r>
    </w:p>
    <w:p w:rsidR="001A3770" w:rsidRDefault="001A3770">
      <w:pPr>
        <w:rPr>
          <w:rFonts w:ascii="Times New Roman" w:hAnsi="Times New Roman"/>
        </w:rPr>
      </w:pPr>
      <w:r>
        <w:rPr>
          <w:rFonts w:ascii="Times New Roman" w:hAnsi="Times New Roman"/>
        </w:rPr>
        <w:t xml:space="preserve">  r</w:t>
      </w:r>
      <w:r>
        <w:rPr>
          <w:rFonts w:ascii="Times New Roman" w:hAnsi="Times New Roman"/>
          <w:vertAlign w:val="subscript"/>
        </w:rPr>
        <w:t>WACC</w:t>
      </w:r>
      <w:r>
        <w:rPr>
          <w:rFonts w:ascii="Times New Roman" w:hAnsi="Times New Roman"/>
        </w:rPr>
        <w:t xml:space="preserve"> = </w:t>
      </w:r>
      <w:proofErr w:type="gramStart"/>
      <w:r>
        <w:rPr>
          <w:rFonts w:ascii="Times New Roman" w:hAnsi="Times New Roman"/>
        </w:rPr>
        <w:t>5%</w:t>
      </w:r>
      <w:proofErr w:type="gramEnd"/>
      <w:r>
        <w:rPr>
          <w:rFonts w:ascii="Times New Roman" w:hAnsi="Times New Roman"/>
        </w:rPr>
        <w:t>(1 -.34)1000/6940 + 10.5556%(5940/6940) = 9.51%</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To confirm our calculation:</w:t>
      </w:r>
    </w:p>
    <w:p w:rsidR="001A3770" w:rsidRDefault="001A3770">
      <w:pPr>
        <w:rPr>
          <w:rFonts w:ascii="Times New Roman" w:hAnsi="Times New Roman"/>
          <w:vertAlign w:val="subscript"/>
        </w:rPr>
      </w:pPr>
      <w:r>
        <w:rPr>
          <w:rFonts w:ascii="Times New Roman" w:hAnsi="Times New Roman"/>
        </w:rPr>
        <w:t>V</w:t>
      </w:r>
      <w:r>
        <w:rPr>
          <w:rFonts w:ascii="Times New Roman" w:hAnsi="Times New Roman"/>
          <w:vertAlign w:val="subscript"/>
        </w:rPr>
        <w:t xml:space="preserve">L </w:t>
      </w:r>
      <w:r>
        <w:rPr>
          <w:rFonts w:ascii="Times New Roman" w:hAnsi="Times New Roman"/>
        </w:rPr>
        <w:t xml:space="preserve">= EBIT (1 - </w:t>
      </w:r>
      <w:proofErr w:type="gramStart"/>
      <w:r>
        <w:rPr>
          <w:rFonts w:ascii="Times New Roman" w:hAnsi="Times New Roman"/>
        </w:rPr>
        <w:t>t</w:t>
      </w:r>
      <w:r>
        <w:rPr>
          <w:rFonts w:ascii="Times New Roman" w:hAnsi="Times New Roman"/>
          <w:vertAlign w:val="subscript"/>
        </w:rPr>
        <w:t>C</w:t>
      </w:r>
      <w:proofErr w:type="gramEnd"/>
      <w:r>
        <w:rPr>
          <w:rFonts w:ascii="Times New Roman" w:hAnsi="Times New Roman"/>
        </w:rPr>
        <w:t>)/r</w:t>
      </w:r>
      <w:r>
        <w:rPr>
          <w:rFonts w:ascii="Times New Roman" w:hAnsi="Times New Roman"/>
          <w:vertAlign w:val="subscript"/>
        </w:rPr>
        <w:t>WACC</w:t>
      </w:r>
    </w:p>
    <w:p w:rsidR="001A3770" w:rsidRDefault="001A3770">
      <w:pPr>
        <w:rPr>
          <w:rFonts w:ascii="Times New Roman" w:hAnsi="Times New Roman"/>
        </w:rPr>
      </w:pPr>
    </w:p>
    <w:p w:rsidR="001A3770" w:rsidRDefault="001A3770">
      <w:pPr>
        <w:rPr>
          <w:rFonts w:ascii="Times New Roman" w:hAnsi="Times New Roman"/>
        </w:rPr>
      </w:pPr>
      <w:r>
        <w:rPr>
          <w:rFonts w:ascii="Times New Roman" w:hAnsi="Times New Roman"/>
        </w:rPr>
        <w:t>V</w:t>
      </w:r>
      <w:r>
        <w:rPr>
          <w:rFonts w:ascii="Times New Roman" w:hAnsi="Times New Roman"/>
          <w:vertAlign w:val="subscript"/>
        </w:rPr>
        <w:t xml:space="preserve">L </w:t>
      </w:r>
      <w:r>
        <w:rPr>
          <w:rFonts w:ascii="Times New Roman" w:hAnsi="Times New Roman"/>
        </w:rPr>
        <w:t>= 1000(1 - 0.34)</w:t>
      </w:r>
      <w:proofErr w:type="gramStart"/>
      <w:r>
        <w:rPr>
          <w:rFonts w:ascii="Times New Roman" w:hAnsi="Times New Roman"/>
        </w:rPr>
        <w:t>/(</w:t>
      </w:r>
      <w:proofErr w:type="gramEnd"/>
      <w:r>
        <w:rPr>
          <w:rFonts w:ascii="Times New Roman" w:hAnsi="Times New Roman"/>
        </w:rPr>
        <w:t>9.51%) = $6940</w:t>
      </w:r>
    </w:p>
    <w:p w:rsidR="001A3770" w:rsidRDefault="001A3770">
      <w:pPr>
        <w:rPr>
          <w:rFonts w:ascii="Times New Roman" w:hAnsi="Times New Roman"/>
        </w:rPr>
      </w:pPr>
    </w:p>
    <w:sectPr w:rsidR="001A3770">
      <w:footerReference w:type="even" r:id="rId44"/>
      <w:footerReference w:type="default" r:id="rId4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770" w:rsidRDefault="001A3770">
      <w:r>
        <w:separator/>
      </w:r>
    </w:p>
  </w:endnote>
  <w:endnote w:type="continuationSeparator" w:id="0">
    <w:p w:rsidR="001A3770" w:rsidRDefault="001A3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70" w:rsidRDefault="001A3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3770" w:rsidRDefault="001A37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70" w:rsidRDefault="001A3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021E">
      <w:rPr>
        <w:rStyle w:val="PageNumber"/>
        <w:noProof/>
      </w:rPr>
      <w:t>1</w:t>
    </w:r>
    <w:r>
      <w:rPr>
        <w:rStyle w:val="PageNumber"/>
      </w:rPr>
      <w:fldChar w:fldCharType="end"/>
    </w:r>
  </w:p>
  <w:p w:rsidR="001A3770" w:rsidRDefault="001A37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770" w:rsidRDefault="001A3770">
      <w:r>
        <w:separator/>
      </w:r>
    </w:p>
  </w:footnote>
  <w:footnote w:type="continuationSeparator" w:id="0">
    <w:p w:rsidR="001A3770" w:rsidRDefault="001A37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1A3770"/>
    <w:rsid w:val="001A3770"/>
    <w:rsid w:val="00310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u w:val="single"/>
    </w:rPr>
  </w:style>
  <w:style w:type="paragraph" w:styleId="Heading2">
    <w:name w:val="heading 2"/>
    <w:basedOn w:val="Normal"/>
    <w:next w:val="Normal"/>
    <w:qFormat/>
    <w:pPr>
      <w:keepNext/>
      <w:ind w:left="2160" w:firstLine="720"/>
      <w:outlineLvl w:val="1"/>
    </w:pPr>
    <w:rPr>
      <w:rFonts w:ascii="Times New Roman" w:hAnsi="Times New Roman"/>
      <w:u w:val="single"/>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1">
    <w:name w:val="Quick 1."/>
    <w:basedOn w:val="Normal"/>
    <w:pPr>
      <w:widowControl/>
      <w:ind w:left="720" w:hanging="720"/>
    </w:pPr>
    <w:rPr>
      <w:snapToGr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Finance Notes by Dr</vt:lpstr>
    </vt:vector>
  </TitlesOfParts>
  <Company>Cal Poly Pomona</Company>
  <LinksUpToDate>false</LinksUpToDate>
  <CharactersWithSpaces>16411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Notes by Dr</dc:title>
  <dc:creator>C.B.A.</dc:creator>
  <cp:lastModifiedBy>Javad</cp:lastModifiedBy>
  <cp:revision>2</cp:revision>
  <cp:lastPrinted>1998-02-15T22:49:00Z</cp:lastPrinted>
  <dcterms:created xsi:type="dcterms:W3CDTF">2017-06-21T14:19:00Z</dcterms:created>
  <dcterms:modified xsi:type="dcterms:W3CDTF">2017-06-21T14:19:00Z</dcterms:modified>
</cp:coreProperties>
</file>