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1F10" w:rsidRDefault="00F11F10">
      <w:pPr>
        <w:pStyle w:val="Title"/>
      </w:pPr>
      <w:r>
        <w:t>Some Useful Investment Formulas</w:t>
      </w:r>
    </w:p>
    <w:p w:rsidR="00F11F10" w:rsidRDefault="00F11F10">
      <w:pPr>
        <w:pStyle w:val="Title"/>
      </w:pPr>
    </w:p>
    <w:p w:rsidR="00F11F10" w:rsidRDefault="00F11F10">
      <w:pPr>
        <w:pStyle w:val="Caption"/>
        <w:ind w:left="720"/>
      </w:pPr>
      <w:r>
        <w:t>RISK and RATES OF RETURN</w:t>
      </w:r>
    </w:p>
    <w:p w:rsidR="00F11F10" w:rsidRDefault="00F11F10">
      <w:pPr>
        <w:jc w:val="both"/>
        <w:rPr>
          <w:sz w:val="20"/>
        </w:rPr>
      </w:pPr>
      <w:r>
        <w:rPr>
          <w:sz w:val="20"/>
        </w:rPr>
        <w:t>Terminology:</w:t>
      </w:r>
    </w:p>
    <w:p w:rsidR="00F11F10" w:rsidRDefault="00F11F10">
      <w:pPr>
        <w:jc w:val="both"/>
        <w:rPr>
          <w:sz w:val="20"/>
        </w:rPr>
      </w:pPr>
      <w:r>
        <w:rPr>
          <w:sz w:val="20"/>
        </w:rPr>
        <w:t>R</w:t>
      </w:r>
      <w:r>
        <w:rPr>
          <w:sz w:val="20"/>
          <w:vertAlign w:val="subscript"/>
        </w:rPr>
        <w:t>i</w:t>
      </w:r>
      <w:r>
        <w:rPr>
          <w:sz w:val="20"/>
        </w:rPr>
        <w:t xml:space="preserve"> = Rate of Return on any security.</w:t>
      </w:r>
    </w:p>
    <w:p w:rsidR="00F11F10" w:rsidRDefault="00F11F10">
      <w:pPr>
        <w:jc w:val="both"/>
        <w:rPr>
          <w:sz w:val="20"/>
        </w:rPr>
      </w:pPr>
      <w:r>
        <w:rPr>
          <w:sz w:val="20"/>
        </w:rPr>
        <w:t>R</w:t>
      </w:r>
      <w:r>
        <w:rPr>
          <w:sz w:val="20"/>
          <w:vertAlign w:val="subscript"/>
        </w:rPr>
        <w:t>M</w:t>
      </w:r>
      <w:r>
        <w:rPr>
          <w:sz w:val="20"/>
        </w:rPr>
        <w:t xml:space="preserve"> = Rate of return on the market portfolio</w:t>
      </w:r>
    </w:p>
    <w:p w:rsidR="00F11F10" w:rsidRDefault="00F11F10">
      <w:pPr>
        <w:jc w:val="both"/>
        <w:rPr>
          <w:sz w:val="20"/>
        </w:rPr>
      </w:pPr>
      <w:r>
        <w:rPr>
          <w:sz w:val="20"/>
        </w:rPr>
        <w:t>R</w:t>
      </w:r>
      <w:r>
        <w:rPr>
          <w:sz w:val="20"/>
          <w:vertAlign w:val="subscript"/>
        </w:rPr>
        <w:t>F</w:t>
      </w:r>
      <w:r>
        <w:rPr>
          <w:sz w:val="20"/>
        </w:rPr>
        <w:t xml:space="preserve"> = Risk-free Rate</w:t>
      </w:r>
    </w:p>
    <w:p w:rsidR="00F11F10" w:rsidRDefault="00F11F10">
      <w:pPr>
        <w:jc w:val="both"/>
        <w:rPr>
          <w:sz w:val="20"/>
        </w:rPr>
      </w:pPr>
      <w:r>
        <w:rPr>
          <w:sz w:val="20"/>
        </w:rPr>
        <w:t>P</w:t>
      </w:r>
      <w:r>
        <w:rPr>
          <w:sz w:val="20"/>
          <w:vertAlign w:val="subscript"/>
        </w:rPr>
        <w:t>i</w:t>
      </w:r>
      <w:r>
        <w:rPr>
          <w:sz w:val="20"/>
        </w:rPr>
        <w:t xml:space="preserve"> = Probability distributions </w:t>
      </w:r>
    </w:p>
    <w:p w:rsidR="00F11F10" w:rsidRDefault="00F11F10">
      <w:pPr>
        <w:numPr>
          <w:ilvl w:val="0"/>
          <w:numId w:val="13"/>
        </w:numPr>
        <w:jc w:val="both"/>
        <w:rPr>
          <w:sz w:val="20"/>
        </w:rPr>
      </w:pPr>
      <w:r>
        <w:rPr>
          <w:sz w:val="20"/>
        </w:rPr>
        <w:t>CALCULATION OF EXPECTED RETURNS and VARIANCE</w:t>
      </w:r>
    </w:p>
    <w:p w:rsidR="00F11F10" w:rsidRDefault="00F11F10" w:rsidP="00084C1C">
      <w:pPr>
        <w:jc w:val="both"/>
        <w:rPr>
          <w:sz w:val="20"/>
        </w:rPr>
      </w:pPr>
      <w:r>
        <w:rPr>
          <w:sz w:val="20"/>
        </w:rPr>
        <w:tab/>
        <w:t xml:space="preserve">Percentage Return: </w:t>
      </w:r>
      <w:r>
        <w:rPr>
          <w:position w:val="-28"/>
          <w:sz w:val="20"/>
        </w:rPr>
        <w:object w:dxaOrig="1939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6.75pt;height:33pt" o:ole="" fillcolor="window">
            <v:imagedata r:id="rId7" o:title=""/>
          </v:shape>
          <o:OLEObject Type="Embed" ProgID="Equation.3" ShapeID="_x0000_i1025" DrawAspect="Content" ObjectID="_1599280517" r:id="rId8"/>
        </w:object>
      </w:r>
    </w:p>
    <w:p w:rsidR="00F11F10" w:rsidRDefault="00F11F10">
      <w:pPr>
        <w:jc w:val="both"/>
        <w:rPr>
          <w:b/>
          <w:bCs/>
        </w:rPr>
      </w:pPr>
      <w:r>
        <w:rPr>
          <w:sz w:val="20"/>
        </w:rPr>
        <w:t xml:space="preserve">A. </w:t>
      </w:r>
      <w:r>
        <w:rPr>
          <w:sz w:val="20"/>
        </w:rPr>
        <w:tab/>
      </w:r>
      <w:r>
        <w:rPr>
          <w:b/>
          <w:bCs/>
        </w:rPr>
        <w:t>Probability Distributions:</w:t>
      </w:r>
    </w:p>
    <w:p w:rsidR="00F11F10" w:rsidRDefault="00F11F10">
      <w:pPr>
        <w:ind w:firstLine="720"/>
        <w:jc w:val="both"/>
        <w:rPr>
          <w:sz w:val="20"/>
        </w:rPr>
      </w:pPr>
      <w:r>
        <w:rPr>
          <w:position w:val="-26"/>
          <w:sz w:val="20"/>
        </w:rPr>
        <w:object w:dxaOrig="3840" w:dyaOrig="660">
          <v:shape id="_x0000_i1026" type="#_x0000_t75" style="width:192pt;height:33pt" o:ole="" fillcolor="window">
            <v:imagedata r:id="rId9" o:title=""/>
          </v:shape>
          <o:OLEObject Type="Embed" ProgID="Equation.3" ShapeID="_x0000_i1026" DrawAspect="Content" ObjectID="_1599280518" r:id="rId10"/>
        </w:object>
      </w:r>
    </w:p>
    <w:p w:rsidR="00084C1C" w:rsidRDefault="00F11F10" w:rsidP="00084C1C">
      <w:pPr>
        <w:ind w:firstLine="720"/>
        <w:jc w:val="both"/>
        <w:rPr>
          <w:sz w:val="20"/>
        </w:rPr>
      </w:pPr>
      <w:r>
        <w:rPr>
          <w:position w:val="-24"/>
          <w:sz w:val="20"/>
        </w:rPr>
        <w:object w:dxaOrig="2620" w:dyaOrig="580">
          <v:shape id="_x0000_i1027" type="#_x0000_t75" style="width:131.25pt;height:29.25pt" o:ole="" fillcolor="window">
            <v:imagedata r:id="rId11" o:title=""/>
          </v:shape>
          <o:OLEObject Type="Embed" ProgID="Equation.3" ShapeID="_x0000_i1027" DrawAspect="Content" ObjectID="_1599280519" r:id="rId12"/>
        </w:object>
      </w:r>
      <w:r w:rsidR="00084C1C" w:rsidRPr="00084C1C">
        <w:rPr>
          <w:sz w:val="20"/>
        </w:rPr>
        <w:t xml:space="preserve"> </w:t>
      </w:r>
      <w:r w:rsidR="00084C1C">
        <w:rPr>
          <w:sz w:val="20"/>
        </w:rPr>
        <w:t xml:space="preserve">Covariance: </w:t>
      </w:r>
      <w:r w:rsidR="00084C1C">
        <w:rPr>
          <w:position w:val="-30"/>
          <w:sz w:val="20"/>
        </w:rPr>
        <w:object w:dxaOrig="3700" w:dyaOrig="700">
          <v:shape id="_x0000_i1028" type="#_x0000_t75" style="width:185.25pt;height:35.25pt" o:ole="" fillcolor="window">
            <v:imagedata r:id="rId13" o:title=""/>
          </v:shape>
          <o:OLEObject Type="Embed" ProgID="Equation.3" ShapeID="_x0000_i1028" DrawAspect="Content" ObjectID="_1599280520" r:id="rId14"/>
        </w:object>
      </w:r>
    </w:p>
    <w:p w:rsidR="00F11F10" w:rsidRDefault="00F11F10">
      <w:pPr>
        <w:jc w:val="both"/>
        <w:rPr>
          <w:sz w:val="20"/>
        </w:rPr>
      </w:pPr>
      <w:r>
        <w:rPr>
          <w:sz w:val="20"/>
        </w:rPr>
        <w:t xml:space="preserve">B. </w:t>
      </w:r>
      <w:r>
        <w:rPr>
          <w:sz w:val="20"/>
        </w:rPr>
        <w:tab/>
        <w:t>Historical (</w:t>
      </w:r>
      <w:r>
        <w:rPr>
          <w:b/>
          <w:i/>
          <w:sz w:val="20"/>
        </w:rPr>
        <w:t>Ex Post</w:t>
      </w:r>
      <w:r>
        <w:rPr>
          <w:sz w:val="20"/>
        </w:rPr>
        <w:t xml:space="preserve">) Observations: </w:t>
      </w:r>
      <w:r>
        <w:rPr>
          <w:position w:val="-36"/>
          <w:sz w:val="20"/>
        </w:rPr>
        <w:object w:dxaOrig="1719" w:dyaOrig="1060">
          <v:shape id="_x0000_i1029" type="#_x0000_t75" style="width:86.25pt;height:53.25pt" o:ole="" fillcolor="window">
            <v:imagedata r:id="rId15" o:title=""/>
          </v:shape>
          <o:OLEObject Type="Embed" ProgID="Equation.3" ShapeID="_x0000_i1029" DrawAspect="Content" ObjectID="_1599280521" r:id="rId16"/>
        </w:object>
      </w:r>
    </w:p>
    <w:p w:rsidR="00084C1C" w:rsidRDefault="00F11F10" w:rsidP="00084C1C">
      <w:pPr>
        <w:ind w:firstLine="720"/>
        <w:jc w:val="both"/>
        <w:rPr>
          <w:sz w:val="20"/>
        </w:rPr>
      </w:pPr>
      <w:r>
        <w:rPr>
          <w:position w:val="-24"/>
          <w:sz w:val="20"/>
        </w:rPr>
        <w:object w:dxaOrig="2760" w:dyaOrig="940">
          <v:shape id="_x0000_i1030" type="#_x0000_t75" style="width:138pt;height:47.25pt" o:ole="" fillcolor="window">
            <v:imagedata r:id="rId17" o:title=""/>
          </v:shape>
          <o:OLEObject Type="Embed" ProgID="Equation.3" ShapeID="_x0000_i1030" DrawAspect="Content" ObjectID="_1599280522" r:id="rId18"/>
        </w:object>
      </w:r>
      <w:r w:rsidR="00084C1C" w:rsidRPr="00084C1C">
        <w:rPr>
          <w:sz w:val="20"/>
        </w:rPr>
        <w:t xml:space="preserve"> </w:t>
      </w:r>
      <w:r w:rsidR="00084C1C">
        <w:rPr>
          <w:sz w:val="20"/>
        </w:rPr>
        <w:t>Covariance:</w:t>
      </w:r>
      <w:r w:rsidR="00084C1C">
        <w:rPr>
          <w:sz w:val="20"/>
        </w:rPr>
        <w:tab/>
      </w:r>
      <w:r w:rsidR="00084C1C">
        <w:rPr>
          <w:position w:val="-24"/>
          <w:sz w:val="20"/>
        </w:rPr>
        <w:object w:dxaOrig="3540" w:dyaOrig="980">
          <v:shape id="_x0000_i1031" type="#_x0000_t75" style="width:177pt;height:48.75pt" o:ole="" fillcolor="window">
            <v:imagedata r:id="rId19" o:title=""/>
          </v:shape>
          <o:OLEObject Type="Embed" ProgID="Equation.3" ShapeID="_x0000_i1031" DrawAspect="Content" ObjectID="_1599280523" r:id="rId20"/>
        </w:object>
      </w:r>
    </w:p>
    <w:p w:rsidR="00F11F10" w:rsidRDefault="00F11F10">
      <w:pPr>
        <w:ind w:firstLine="720"/>
        <w:jc w:val="both"/>
        <w:rPr>
          <w:sz w:val="20"/>
        </w:rPr>
      </w:pPr>
    </w:p>
    <w:p w:rsidR="00084C1C" w:rsidRDefault="00F11F10" w:rsidP="00084C1C">
      <w:pPr>
        <w:ind w:firstLine="720"/>
        <w:jc w:val="both"/>
        <w:rPr>
          <w:sz w:val="20"/>
        </w:rPr>
      </w:pPr>
      <w:r>
        <w:rPr>
          <w:position w:val="-32"/>
          <w:sz w:val="20"/>
        </w:rPr>
        <w:object w:dxaOrig="3060" w:dyaOrig="780">
          <v:shape id="_x0000_i1032" type="#_x0000_t75" style="width:153pt;height:39pt" o:ole="" fillcolor="window">
            <v:imagedata r:id="rId21" o:title=""/>
          </v:shape>
          <o:OLEObject Type="Embed" ProgID="Equation.3" ShapeID="_x0000_i1032" DrawAspect="Content" ObjectID="_1599280524" r:id="rId22"/>
        </w:object>
      </w:r>
      <w:r w:rsidR="00084C1C" w:rsidRPr="00084C1C">
        <w:rPr>
          <w:sz w:val="20"/>
        </w:rPr>
        <w:t xml:space="preserve"> </w:t>
      </w:r>
      <w:r w:rsidR="00084C1C">
        <w:rPr>
          <w:sz w:val="20"/>
        </w:rPr>
        <w:t xml:space="preserve">Coefficient of Variation: </w:t>
      </w:r>
      <w:r w:rsidR="00084C1C">
        <w:rPr>
          <w:position w:val="-24"/>
          <w:sz w:val="20"/>
        </w:rPr>
        <w:object w:dxaOrig="840" w:dyaOrig="620">
          <v:shape id="_x0000_i1033" type="#_x0000_t75" style="width:42pt;height:30.75pt" o:ole="" fillcolor="window">
            <v:imagedata r:id="rId23" o:title=""/>
          </v:shape>
          <o:OLEObject Type="Embed" ProgID="Equation.3" ShapeID="_x0000_i1033" DrawAspect="Content" ObjectID="_1599280525" r:id="rId24"/>
        </w:object>
      </w:r>
    </w:p>
    <w:p w:rsidR="00F11F10" w:rsidRDefault="00F11F10">
      <w:pPr>
        <w:jc w:val="both"/>
        <w:rPr>
          <w:sz w:val="20"/>
        </w:rPr>
      </w:pPr>
      <w:r>
        <w:rPr>
          <w:sz w:val="20"/>
        </w:rPr>
        <w:t xml:space="preserve">The Risk and Return for a portfolio: </w:t>
      </w:r>
    </w:p>
    <w:p w:rsidR="00F11F10" w:rsidRDefault="00F11F10">
      <w:pPr>
        <w:jc w:val="both"/>
        <w:rPr>
          <w:sz w:val="20"/>
        </w:rPr>
      </w:pPr>
      <w:r>
        <w:rPr>
          <w:sz w:val="20"/>
        </w:rPr>
        <w:t xml:space="preserve">Expected return on a portfolio is: </w:t>
      </w:r>
      <w:r>
        <w:rPr>
          <w:sz w:val="20"/>
        </w:rPr>
        <w:tab/>
      </w:r>
      <w:r>
        <w:rPr>
          <w:sz w:val="20"/>
        </w:rPr>
        <w:tab/>
      </w:r>
      <w:r>
        <w:rPr>
          <w:position w:val="-12"/>
          <w:sz w:val="20"/>
        </w:rPr>
        <w:object w:dxaOrig="1980" w:dyaOrig="340">
          <v:shape id="_x0000_i1034" type="#_x0000_t75" style="width:99pt;height:17.25pt" o:ole="" fillcolor="window">
            <v:imagedata r:id="rId25" o:title=""/>
          </v:shape>
          <o:OLEObject Type="Embed" ProgID="Equation.3" ShapeID="_x0000_i1034" DrawAspect="Content" ObjectID="_1599280526" r:id="rId26"/>
        </w:object>
      </w:r>
    </w:p>
    <w:p w:rsidR="00F11F10" w:rsidRDefault="00F11F10">
      <w:pPr>
        <w:jc w:val="both"/>
        <w:rPr>
          <w:sz w:val="20"/>
        </w:rPr>
      </w:pPr>
    </w:p>
    <w:p w:rsidR="00F11F10" w:rsidRDefault="00F11F10">
      <w:pPr>
        <w:tabs>
          <w:tab w:val="left" w:pos="-1440"/>
        </w:tabs>
        <w:ind w:left="720" w:hanging="720"/>
        <w:jc w:val="both"/>
        <w:rPr>
          <w:sz w:val="20"/>
        </w:rPr>
      </w:pPr>
      <w:r>
        <w:rPr>
          <w:sz w:val="20"/>
        </w:rPr>
        <w:t xml:space="preserve">Variance and standard deviation of a portfolio are: </w:t>
      </w:r>
      <w:r>
        <w:rPr>
          <w:position w:val="-10"/>
          <w:sz w:val="20"/>
        </w:rPr>
        <w:object w:dxaOrig="4380" w:dyaOrig="360">
          <v:shape id="_x0000_i1035" type="#_x0000_t75" style="width:219pt;height:18pt" o:ole="" fillcolor="window">
            <v:imagedata r:id="rId27" o:title=""/>
          </v:shape>
          <o:OLEObject Type="Embed" ProgID="Equation.3" ShapeID="_x0000_i1035" DrawAspect="Content" ObjectID="_1599280527" r:id="rId28"/>
        </w:object>
      </w:r>
    </w:p>
    <w:p w:rsidR="00F11F10" w:rsidRDefault="00F11F10">
      <w:pPr>
        <w:jc w:val="both"/>
        <w:rPr>
          <w:sz w:val="20"/>
        </w:rPr>
      </w:pPr>
      <w:r>
        <w:rPr>
          <w:position w:val="-12"/>
          <w:sz w:val="20"/>
        </w:rPr>
        <w:object w:dxaOrig="4959" w:dyaOrig="400">
          <v:shape id="_x0000_i1036" type="#_x0000_t75" style="width:248.25pt;height:20.25pt" o:ole="" fillcolor="window">
            <v:imagedata r:id="rId29" o:title=""/>
          </v:shape>
          <o:OLEObject Type="Embed" ProgID="Equation.3" ShapeID="_x0000_i1036" DrawAspect="Content" ObjectID="_1599280528" r:id="rId30"/>
        </w:object>
      </w:r>
    </w:p>
    <w:p w:rsidR="004A221C" w:rsidRDefault="004A221C">
      <w:pPr>
        <w:jc w:val="both"/>
        <w:rPr>
          <w:sz w:val="20"/>
        </w:rPr>
      </w:pPr>
      <w:r>
        <w:rPr>
          <w:sz w:val="20"/>
        </w:rPr>
        <w:t>Minimum Variance portfolio</w:t>
      </w:r>
      <w:r w:rsidRPr="004A221C">
        <w:rPr>
          <w:position w:val="-28"/>
          <w:sz w:val="20"/>
        </w:rPr>
        <w:object w:dxaOrig="2760" w:dyaOrig="760">
          <v:shape id="_x0000_i1037" type="#_x0000_t75" style="width:138pt;height:38.25pt" o:ole="" fillcolor="window">
            <v:imagedata r:id="rId31" o:title=""/>
          </v:shape>
          <o:OLEObject Type="Embed" ProgID="Equation.3" ShapeID="_x0000_i1037" DrawAspect="Content" ObjectID="_1599280529" r:id="rId32"/>
        </w:object>
      </w:r>
    </w:p>
    <w:p w:rsidR="00F11F10" w:rsidRDefault="00F11F10">
      <w:pPr>
        <w:jc w:val="both"/>
        <w:rPr>
          <w:sz w:val="20"/>
        </w:rPr>
      </w:pPr>
      <w:r>
        <w:rPr>
          <w:b/>
          <w:bCs/>
        </w:rPr>
        <w:t>Risk and Beta</w:t>
      </w:r>
      <w:r>
        <w:rPr>
          <w:sz w:val="20"/>
        </w:rPr>
        <w:t xml:space="preserve">: The capital asset pricing model (CAPM) shows that the rate of return on a security is linearly related to its beta. That is: </w:t>
      </w:r>
      <w:r>
        <w:rPr>
          <w:sz w:val="20"/>
        </w:rPr>
        <w:tab/>
      </w:r>
      <w:r>
        <w:rPr>
          <w:position w:val="-12"/>
          <w:sz w:val="20"/>
        </w:rPr>
        <w:object w:dxaOrig="2840" w:dyaOrig="340">
          <v:shape id="_x0000_i1038" type="#_x0000_t75" style="width:141.75pt;height:17.25pt" o:ole="" fillcolor="window">
            <v:imagedata r:id="rId33" o:title=""/>
          </v:shape>
          <o:OLEObject Type="Embed" ProgID="Equation.3" ShapeID="_x0000_i1038" DrawAspect="Content" ObjectID="_1599280530" r:id="rId34"/>
        </w:object>
      </w:r>
    </w:p>
    <w:p w:rsidR="00F11F10" w:rsidRDefault="00F11F10">
      <w:pPr>
        <w:jc w:val="both"/>
        <w:rPr>
          <w:sz w:val="20"/>
        </w:rPr>
      </w:pPr>
      <w:r>
        <w:rPr>
          <w:sz w:val="20"/>
        </w:rPr>
        <w:t xml:space="preserve">where the beta is a measure of the volatility of a security’s returns relative to the returns on the market portfolio </w:t>
      </w:r>
      <w:proofErr w:type="gramStart"/>
      <w:r>
        <w:rPr>
          <w:sz w:val="20"/>
        </w:rPr>
        <w:t>and(</w:t>
      </w:r>
      <w:proofErr w:type="gramEnd"/>
      <w:r>
        <w:rPr>
          <w:sz w:val="20"/>
        </w:rPr>
        <w:t>R</w:t>
      </w:r>
      <w:r>
        <w:rPr>
          <w:sz w:val="20"/>
          <w:vertAlign w:val="subscript"/>
        </w:rPr>
        <w:t>M</w:t>
      </w:r>
      <w:r>
        <w:rPr>
          <w:sz w:val="20"/>
        </w:rPr>
        <w:t xml:space="preserve"> -R</w:t>
      </w:r>
      <w:r>
        <w:rPr>
          <w:sz w:val="20"/>
          <w:vertAlign w:val="subscript"/>
        </w:rPr>
        <w:t>F</w:t>
      </w:r>
      <w:r>
        <w:rPr>
          <w:sz w:val="20"/>
        </w:rPr>
        <w:t xml:space="preserve">) is the market risk premium. That is, </w:t>
      </w:r>
    </w:p>
    <w:p w:rsidR="00F11F10" w:rsidRDefault="00F11F10">
      <w:pPr>
        <w:ind w:left="1440" w:firstLine="720"/>
        <w:jc w:val="both"/>
        <w:rPr>
          <w:sz w:val="20"/>
        </w:rPr>
      </w:pPr>
      <w:r>
        <w:rPr>
          <w:position w:val="-28"/>
          <w:sz w:val="20"/>
        </w:rPr>
        <w:object w:dxaOrig="1880" w:dyaOrig="660">
          <v:shape id="_x0000_i1039" type="#_x0000_t75" style="width:93.75pt;height:33pt" o:ole="" fillcolor="window">
            <v:imagedata r:id="rId35" o:title=""/>
          </v:shape>
          <o:OLEObject Type="Embed" ProgID="Equation.3" ShapeID="_x0000_i1039" DrawAspect="Content" ObjectID="_1599280531" r:id="rId36"/>
        </w:object>
      </w:r>
    </w:p>
    <w:p w:rsidR="00F11F10" w:rsidRDefault="00F11F10">
      <w:pPr>
        <w:jc w:val="both"/>
        <w:rPr>
          <w:sz w:val="20"/>
        </w:rPr>
      </w:pPr>
      <w:r>
        <w:rPr>
          <w:sz w:val="20"/>
        </w:rPr>
        <w:t>The beta of the portfolio is estimated by the following equation:</w:t>
      </w:r>
      <w:r>
        <w:rPr>
          <w:sz w:val="20"/>
        </w:rPr>
        <w:tab/>
      </w:r>
      <w:r>
        <w:rPr>
          <w:position w:val="-26"/>
          <w:sz w:val="20"/>
        </w:rPr>
        <w:object w:dxaOrig="1219" w:dyaOrig="660">
          <v:shape id="_x0000_i1040" type="#_x0000_t75" style="width:60.75pt;height:33pt" o:ole="" fillcolor="window">
            <v:imagedata r:id="rId37" o:title=""/>
          </v:shape>
          <o:OLEObject Type="Embed" ProgID="Equation.3" ShapeID="_x0000_i1040" DrawAspect="Content" ObjectID="_1599280532" r:id="rId38"/>
        </w:object>
      </w:r>
    </w:p>
    <w:p w:rsidR="00F11F10" w:rsidRDefault="00F11F10">
      <w:pPr>
        <w:jc w:val="both"/>
        <w:rPr>
          <w:sz w:val="20"/>
        </w:rPr>
      </w:pPr>
      <w:r>
        <w:rPr>
          <w:sz w:val="20"/>
        </w:rPr>
        <w:lastRenderedPageBreak/>
        <w:t xml:space="preserve">Characteristic (Market) Line: This line is used to estimate the beta coefficient. </w:t>
      </w:r>
      <w:r>
        <w:rPr>
          <w:position w:val="-12"/>
          <w:sz w:val="20"/>
        </w:rPr>
        <w:object w:dxaOrig="1860" w:dyaOrig="340">
          <v:shape id="_x0000_i1041" type="#_x0000_t75" style="width:93pt;height:17.25pt" o:ole="" fillcolor="window">
            <v:imagedata r:id="rId39" o:title=""/>
          </v:shape>
          <o:OLEObject Type="Embed" ProgID="Equation.3" ShapeID="_x0000_i1041" DrawAspect="Content" ObjectID="_1599280533" r:id="rId40"/>
        </w:object>
      </w:r>
    </w:p>
    <w:p w:rsidR="00F11F10" w:rsidRDefault="00F11F10">
      <w:pPr>
        <w:jc w:val="both"/>
        <w:rPr>
          <w:sz w:val="20"/>
        </w:rPr>
      </w:pPr>
    </w:p>
    <w:p w:rsidR="00F11F10" w:rsidRDefault="00F11F10">
      <w:pPr>
        <w:jc w:val="both"/>
        <w:rPr>
          <w:sz w:val="20"/>
        </w:rPr>
      </w:pPr>
      <w:r>
        <w:rPr>
          <w:sz w:val="20"/>
        </w:rPr>
        <w:t xml:space="preserve">Total Risk = Systematic Risk + Unsystematic Risk: </w:t>
      </w:r>
      <w:r>
        <w:rPr>
          <w:position w:val="-12"/>
          <w:sz w:val="20"/>
        </w:rPr>
        <w:object w:dxaOrig="1880" w:dyaOrig="400">
          <v:shape id="_x0000_i1042" type="#_x0000_t75" style="width:93.75pt;height:20.25pt" o:ole="" fillcolor="window">
            <v:imagedata r:id="rId41" o:title=""/>
          </v:shape>
          <o:OLEObject Type="Embed" ProgID="Equation.3" ShapeID="_x0000_i1042" DrawAspect="Content" ObjectID="_1599280534" r:id="rId42"/>
        </w:object>
      </w:r>
    </w:p>
    <w:p w:rsidR="00F11F10" w:rsidRDefault="001464D4">
      <w:pPr>
        <w:tabs>
          <w:tab w:val="center" w:pos="4680"/>
        </w:tabs>
        <w:jc w:val="both"/>
        <w:rPr>
          <w:sz w:val="20"/>
        </w:rPr>
      </w:pPr>
      <w:r w:rsidRPr="001464D4">
        <w:rPr>
          <w:position w:val="-38"/>
          <w:sz w:val="20"/>
        </w:rPr>
        <w:object w:dxaOrig="2180" w:dyaOrig="960">
          <v:shape id="_x0000_i1043" type="#_x0000_t75" style="width:108.75pt;height:48pt" o:ole="" fillcolor="window">
            <v:imagedata r:id="rId43" o:title=""/>
          </v:shape>
          <o:OLEObject Type="Embed" ProgID="Equation.3" ShapeID="_x0000_i1043" DrawAspect="Content" ObjectID="_1599280535" r:id="rId44"/>
        </w:object>
      </w:r>
    </w:p>
    <w:p w:rsidR="00642C69" w:rsidRPr="00F836C7" w:rsidRDefault="00642C69" w:rsidP="00642C69">
      <w:pPr>
        <w:tabs>
          <w:tab w:val="center" w:pos="4680"/>
        </w:tabs>
        <w:rPr>
          <w:b/>
          <w:szCs w:val="24"/>
        </w:rPr>
      </w:pPr>
      <w:r w:rsidRPr="00F836C7">
        <w:rPr>
          <w:b/>
          <w:szCs w:val="24"/>
        </w:rPr>
        <w:t>Portfolio Performance Measures:</w:t>
      </w:r>
    </w:p>
    <w:p w:rsidR="00642C69" w:rsidRPr="00E63FB8" w:rsidRDefault="00642C69" w:rsidP="00642C69">
      <w:pPr>
        <w:tabs>
          <w:tab w:val="center" w:pos="4680"/>
        </w:tabs>
        <w:rPr>
          <w:b/>
          <w:szCs w:val="24"/>
        </w:rPr>
      </w:pPr>
      <w:r w:rsidRPr="00E63FB8">
        <w:rPr>
          <w:b/>
          <w:szCs w:val="24"/>
        </w:rPr>
        <w:t>Sharpe Index</w:t>
      </w:r>
    </w:p>
    <w:p w:rsidR="00642C69" w:rsidRDefault="00642C69" w:rsidP="00642C69">
      <w:pPr>
        <w:tabs>
          <w:tab w:val="center" w:pos="4680"/>
        </w:tabs>
        <w:rPr>
          <w:b/>
          <w:sz w:val="20"/>
        </w:rPr>
      </w:pPr>
    </w:p>
    <w:p w:rsidR="00642C69" w:rsidRDefault="00642C69" w:rsidP="00642C69">
      <w:pPr>
        <w:tabs>
          <w:tab w:val="center" w:pos="4680"/>
        </w:tabs>
        <w:rPr>
          <w:sz w:val="20"/>
        </w:rPr>
      </w:pPr>
      <w:r w:rsidRPr="00E63FB8">
        <w:rPr>
          <w:position w:val="-52"/>
          <w:sz w:val="20"/>
        </w:rPr>
        <w:object w:dxaOrig="2380" w:dyaOrig="1160">
          <v:shape id="_x0000_i1087" type="#_x0000_t75" style="width:119.25pt;height:57.75pt" o:ole="" fillcolor="window">
            <v:imagedata r:id="rId45" o:title=""/>
          </v:shape>
          <o:OLEObject Type="Embed" ProgID="Equation.3" ShapeID="_x0000_i1087" DrawAspect="Content" ObjectID="_1599280536" r:id="rId46"/>
        </w:object>
      </w:r>
    </w:p>
    <w:p w:rsidR="00642C69" w:rsidRPr="00E63FB8" w:rsidRDefault="00642C69" w:rsidP="00642C69">
      <w:pPr>
        <w:tabs>
          <w:tab w:val="center" w:pos="4680"/>
        </w:tabs>
        <w:rPr>
          <w:b/>
          <w:szCs w:val="24"/>
        </w:rPr>
      </w:pPr>
      <w:r w:rsidRPr="00E63FB8">
        <w:rPr>
          <w:b/>
          <w:szCs w:val="24"/>
        </w:rPr>
        <w:t>Treynor Index:</w:t>
      </w:r>
    </w:p>
    <w:p w:rsidR="00642C69" w:rsidRDefault="00642C69" w:rsidP="00642C69">
      <w:pPr>
        <w:tabs>
          <w:tab w:val="center" w:pos="4680"/>
        </w:tabs>
        <w:rPr>
          <w:sz w:val="20"/>
        </w:rPr>
      </w:pPr>
      <w:r w:rsidRPr="00E63FB8">
        <w:rPr>
          <w:position w:val="-52"/>
          <w:sz w:val="20"/>
        </w:rPr>
        <w:object w:dxaOrig="2380" w:dyaOrig="1160">
          <v:shape id="_x0000_i1088" type="#_x0000_t75" style="width:119.25pt;height:57.75pt" o:ole="" fillcolor="window">
            <v:imagedata r:id="rId47" o:title=""/>
          </v:shape>
          <o:OLEObject Type="Embed" ProgID="Equation.3" ShapeID="_x0000_i1088" DrawAspect="Content" ObjectID="_1599280537" r:id="rId48"/>
        </w:object>
      </w:r>
      <w:bookmarkStart w:id="0" w:name="_GoBack"/>
      <w:bookmarkEnd w:id="0"/>
    </w:p>
    <w:p w:rsidR="00642C69" w:rsidRPr="00E63FB8" w:rsidRDefault="00642C69" w:rsidP="00642C69">
      <w:pPr>
        <w:tabs>
          <w:tab w:val="center" w:pos="4680"/>
        </w:tabs>
        <w:rPr>
          <w:b/>
          <w:szCs w:val="24"/>
        </w:rPr>
      </w:pPr>
      <w:r w:rsidRPr="00E63FB8">
        <w:rPr>
          <w:b/>
          <w:szCs w:val="24"/>
        </w:rPr>
        <w:t>Jensen:</w:t>
      </w:r>
    </w:p>
    <w:p w:rsidR="00642C69" w:rsidRDefault="00642C69" w:rsidP="00642C69">
      <w:pPr>
        <w:tabs>
          <w:tab w:val="center" w:pos="4680"/>
        </w:tabs>
        <w:rPr>
          <w:b/>
          <w:sz w:val="20"/>
        </w:rPr>
      </w:pPr>
      <w:r w:rsidRPr="00F836C7">
        <w:rPr>
          <w:position w:val="-20"/>
          <w:sz w:val="20"/>
        </w:rPr>
        <w:object w:dxaOrig="3379" w:dyaOrig="440">
          <v:shape id="_x0000_i1089" type="#_x0000_t75" style="width:168.75pt;height:21.75pt" o:ole="" fillcolor="window">
            <v:imagedata r:id="rId49" o:title=""/>
          </v:shape>
          <o:OLEObject Type="Embed" ProgID="Equation.3" ShapeID="_x0000_i1089" DrawAspect="Content" ObjectID="_1599280538" r:id="rId50"/>
        </w:object>
      </w:r>
    </w:p>
    <w:p w:rsidR="00F11F10" w:rsidRDefault="00F11F10">
      <w:pPr>
        <w:tabs>
          <w:tab w:val="center" w:pos="4680"/>
        </w:tabs>
        <w:jc w:val="both"/>
      </w:pPr>
      <w:r>
        <w:rPr>
          <w:sz w:val="20"/>
        </w:rPr>
        <w:tab/>
        <w:t xml:space="preserve"> </w:t>
      </w:r>
      <w:r>
        <w:rPr>
          <w:b/>
        </w:rPr>
        <w:t>STOCKS VALUATION</w:t>
      </w:r>
    </w:p>
    <w:p w:rsidR="00F11F10" w:rsidRDefault="00F11F10">
      <w:pPr>
        <w:jc w:val="both"/>
        <w:rPr>
          <w:b/>
          <w:sz w:val="20"/>
        </w:rPr>
      </w:pPr>
      <w:r>
        <w:rPr>
          <w:b/>
          <w:sz w:val="20"/>
        </w:rPr>
        <w:t>Terminology:</w:t>
      </w:r>
    </w:p>
    <w:p w:rsidR="00F11F10" w:rsidRDefault="00F11F10">
      <w:pPr>
        <w:ind w:left="720"/>
        <w:jc w:val="both"/>
        <w:rPr>
          <w:sz w:val="20"/>
        </w:rPr>
      </w:pPr>
      <w:proofErr w:type="gramStart"/>
      <w:r>
        <w:rPr>
          <w:sz w:val="20"/>
        </w:rPr>
        <w:t>D</w:t>
      </w:r>
      <w:r>
        <w:rPr>
          <w:sz w:val="20"/>
          <w:vertAlign w:val="subscript"/>
        </w:rPr>
        <w:t xml:space="preserve">t </w:t>
      </w:r>
      <w:r>
        <w:rPr>
          <w:sz w:val="20"/>
        </w:rPr>
        <w:t xml:space="preserve"> =</w:t>
      </w:r>
      <w:proofErr w:type="gramEnd"/>
      <w:r>
        <w:rPr>
          <w:sz w:val="20"/>
        </w:rPr>
        <w:t xml:space="preserve"> dividend the shareholder expects to receive at the end of year t.</w:t>
      </w:r>
    </w:p>
    <w:p w:rsidR="00F11F10" w:rsidRDefault="00F11F10">
      <w:pPr>
        <w:ind w:left="720"/>
        <w:jc w:val="both"/>
        <w:rPr>
          <w:sz w:val="20"/>
        </w:rPr>
      </w:pPr>
      <w:r>
        <w:rPr>
          <w:sz w:val="20"/>
        </w:rPr>
        <w:t>D</w:t>
      </w:r>
      <w:r>
        <w:rPr>
          <w:sz w:val="20"/>
          <w:vertAlign w:val="subscript"/>
        </w:rPr>
        <w:t>0</w:t>
      </w:r>
      <w:r>
        <w:rPr>
          <w:sz w:val="20"/>
        </w:rPr>
        <w:t xml:space="preserve"> = the most recent dividend which has already been paid (ex-dividend).</w:t>
      </w:r>
    </w:p>
    <w:p w:rsidR="00F11F10" w:rsidRDefault="00F11F10">
      <w:pPr>
        <w:ind w:firstLine="720"/>
        <w:jc w:val="both"/>
        <w:rPr>
          <w:sz w:val="20"/>
        </w:rPr>
      </w:pPr>
      <w:r>
        <w:rPr>
          <w:sz w:val="20"/>
        </w:rPr>
        <w:t>P</w:t>
      </w:r>
      <w:r>
        <w:rPr>
          <w:sz w:val="20"/>
          <w:vertAlign w:val="subscript"/>
        </w:rPr>
        <w:t>0</w:t>
      </w:r>
      <w:r>
        <w:rPr>
          <w:sz w:val="20"/>
        </w:rPr>
        <w:t xml:space="preserve"> = actual market price of the stock today</w:t>
      </w:r>
    </w:p>
    <w:p w:rsidR="00F11F10" w:rsidRDefault="00F11F10">
      <w:pPr>
        <w:ind w:firstLine="720"/>
        <w:jc w:val="both"/>
        <w:rPr>
          <w:sz w:val="20"/>
        </w:rPr>
      </w:pPr>
      <w:r>
        <w:rPr>
          <w:sz w:val="20"/>
        </w:rPr>
        <w:t>P</w:t>
      </w:r>
      <w:r>
        <w:rPr>
          <w:sz w:val="20"/>
          <w:vertAlign w:val="subscript"/>
        </w:rPr>
        <w:t>t</w:t>
      </w:r>
      <w:r>
        <w:rPr>
          <w:sz w:val="20"/>
        </w:rPr>
        <w:t xml:space="preserve"> = expected price at the end of the year t.</w:t>
      </w:r>
    </w:p>
    <w:p w:rsidR="00F11F10" w:rsidRDefault="00F11F10">
      <w:pPr>
        <w:ind w:firstLine="720"/>
        <w:jc w:val="both"/>
        <w:rPr>
          <w:sz w:val="20"/>
        </w:rPr>
      </w:pPr>
      <w:r>
        <w:rPr>
          <w:sz w:val="20"/>
        </w:rPr>
        <w:t xml:space="preserve"> D</w:t>
      </w:r>
      <w:r>
        <w:rPr>
          <w:sz w:val="20"/>
          <w:vertAlign w:val="subscript"/>
        </w:rPr>
        <w:t>t</w:t>
      </w:r>
      <w:r>
        <w:rPr>
          <w:sz w:val="20"/>
        </w:rPr>
        <w:t xml:space="preserve"> /P</w:t>
      </w:r>
      <w:r>
        <w:rPr>
          <w:sz w:val="20"/>
          <w:vertAlign w:val="subscript"/>
        </w:rPr>
        <w:t>0</w:t>
      </w:r>
      <w:r>
        <w:rPr>
          <w:sz w:val="20"/>
        </w:rPr>
        <w:t xml:space="preserve"> = expected dividend yield during the coming year t.</w:t>
      </w:r>
    </w:p>
    <w:p w:rsidR="00F11F10" w:rsidRDefault="00F11F10">
      <w:pPr>
        <w:ind w:firstLine="720"/>
        <w:jc w:val="both"/>
        <w:rPr>
          <w:sz w:val="20"/>
        </w:rPr>
      </w:pPr>
      <w:r>
        <w:rPr>
          <w:sz w:val="20"/>
        </w:rPr>
        <w:t>(P</w:t>
      </w:r>
      <w:r>
        <w:rPr>
          <w:sz w:val="20"/>
          <w:vertAlign w:val="subscript"/>
        </w:rPr>
        <w:t>t</w:t>
      </w:r>
      <w:r>
        <w:rPr>
          <w:sz w:val="20"/>
        </w:rPr>
        <w:t xml:space="preserve"> - P</w:t>
      </w:r>
      <w:r>
        <w:rPr>
          <w:sz w:val="20"/>
          <w:vertAlign w:val="subscript"/>
        </w:rPr>
        <w:t>0</w:t>
      </w:r>
      <w:r>
        <w:rPr>
          <w:sz w:val="20"/>
        </w:rPr>
        <w:t>)/P</w:t>
      </w:r>
      <w:r>
        <w:rPr>
          <w:sz w:val="20"/>
          <w:vertAlign w:val="subscript"/>
        </w:rPr>
        <w:t>0</w:t>
      </w:r>
      <w:r>
        <w:rPr>
          <w:sz w:val="20"/>
        </w:rPr>
        <w:t xml:space="preserve"> = expected capital gains (loss) yield during the coming year t.</w:t>
      </w:r>
    </w:p>
    <w:p w:rsidR="00F11F10" w:rsidRDefault="00F11F10">
      <w:pPr>
        <w:ind w:firstLine="720"/>
        <w:jc w:val="both"/>
        <w:rPr>
          <w:sz w:val="20"/>
        </w:rPr>
      </w:pPr>
      <w:r>
        <w:rPr>
          <w:sz w:val="20"/>
        </w:rPr>
        <w:t>g = expected growth rate = RR x ROE</w:t>
      </w:r>
    </w:p>
    <w:p w:rsidR="00F11F10" w:rsidRDefault="00F11F10">
      <w:pPr>
        <w:ind w:firstLine="720"/>
        <w:jc w:val="both"/>
        <w:rPr>
          <w:sz w:val="20"/>
        </w:rPr>
      </w:pPr>
      <w:r>
        <w:rPr>
          <w:sz w:val="20"/>
        </w:rPr>
        <w:t>R</w:t>
      </w:r>
      <w:r>
        <w:rPr>
          <w:sz w:val="20"/>
          <w:vertAlign w:val="subscript"/>
        </w:rPr>
        <w:t>s</w:t>
      </w:r>
      <w:r>
        <w:rPr>
          <w:sz w:val="20"/>
        </w:rPr>
        <w:t xml:space="preserve"> = rate of return on common stock</w:t>
      </w:r>
    </w:p>
    <w:p w:rsidR="00F11F10" w:rsidRDefault="00F11F10">
      <w:pPr>
        <w:ind w:firstLine="720"/>
        <w:jc w:val="both"/>
        <w:rPr>
          <w:sz w:val="20"/>
        </w:rPr>
      </w:pPr>
      <w:proofErr w:type="spellStart"/>
      <w:r>
        <w:rPr>
          <w:sz w:val="20"/>
        </w:rPr>
        <w:t>D</w:t>
      </w:r>
      <w:r>
        <w:rPr>
          <w:sz w:val="20"/>
          <w:vertAlign w:val="subscript"/>
        </w:rPr>
        <w:t>p</w:t>
      </w:r>
      <w:proofErr w:type="spellEnd"/>
      <w:r>
        <w:rPr>
          <w:sz w:val="20"/>
        </w:rPr>
        <w:t xml:space="preserve"> = dividend on preferred stock</w:t>
      </w:r>
    </w:p>
    <w:p w:rsidR="00F11F10" w:rsidRDefault="00F11F10">
      <w:pPr>
        <w:ind w:firstLine="720"/>
        <w:jc w:val="both"/>
        <w:rPr>
          <w:sz w:val="20"/>
        </w:rPr>
      </w:pPr>
      <w:r>
        <w:rPr>
          <w:sz w:val="20"/>
        </w:rPr>
        <w:t>P</w:t>
      </w:r>
      <w:r>
        <w:rPr>
          <w:sz w:val="20"/>
          <w:vertAlign w:val="subscript"/>
        </w:rPr>
        <w:t>p</w:t>
      </w:r>
      <w:r>
        <w:rPr>
          <w:sz w:val="20"/>
        </w:rPr>
        <w:t xml:space="preserve"> = preferred stock price</w:t>
      </w:r>
    </w:p>
    <w:p w:rsidR="00F11F10" w:rsidRDefault="00F11F10">
      <w:pPr>
        <w:ind w:firstLine="720"/>
        <w:jc w:val="both"/>
        <w:rPr>
          <w:sz w:val="20"/>
        </w:rPr>
      </w:pPr>
      <w:proofErr w:type="spellStart"/>
      <w:r>
        <w:rPr>
          <w:sz w:val="20"/>
        </w:rPr>
        <w:t>R</w:t>
      </w:r>
      <w:r>
        <w:rPr>
          <w:sz w:val="20"/>
          <w:vertAlign w:val="subscript"/>
        </w:rPr>
        <w:t>p</w:t>
      </w:r>
      <w:proofErr w:type="spellEnd"/>
      <w:r>
        <w:rPr>
          <w:sz w:val="20"/>
        </w:rPr>
        <w:t xml:space="preserve"> = rate of return on preferred stock</w:t>
      </w:r>
    </w:p>
    <w:p w:rsidR="00F11F10" w:rsidRDefault="00F11F10">
      <w:pPr>
        <w:jc w:val="both"/>
        <w:rPr>
          <w:sz w:val="20"/>
        </w:rPr>
      </w:pPr>
    </w:p>
    <w:p w:rsidR="00F11F10" w:rsidRDefault="00F11F10">
      <w:pPr>
        <w:jc w:val="both"/>
        <w:rPr>
          <w:b/>
          <w:sz w:val="20"/>
        </w:rPr>
      </w:pPr>
      <w:r>
        <w:rPr>
          <w:b/>
          <w:sz w:val="20"/>
        </w:rPr>
        <w:t>STOCK VALUATION:</w:t>
      </w:r>
    </w:p>
    <w:p w:rsidR="00F11F10" w:rsidRDefault="00F11F10">
      <w:pPr>
        <w:jc w:val="both"/>
        <w:rPr>
          <w:sz w:val="20"/>
        </w:rPr>
      </w:pPr>
      <w:r>
        <w:rPr>
          <w:b/>
          <w:sz w:val="20"/>
        </w:rPr>
        <w:t>A. Preferred Stock:</w:t>
      </w:r>
      <w:r>
        <w:rPr>
          <w:b/>
          <w:sz w:val="20"/>
        </w:rPr>
        <w:tab/>
      </w:r>
      <w:r>
        <w:rPr>
          <w:b/>
          <w:sz w:val="20"/>
        </w:rPr>
        <w:tab/>
        <w:t xml:space="preserve"> </w:t>
      </w:r>
      <w:r>
        <w:rPr>
          <w:position w:val="-30"/>
          <w:sz w:val="20"/>
        </w:rPr>
        <w:object w:dxaOrig="880" w:dyaOrig="700">
          <v:shape id="_x0000_i1044" type="#_x0000_t75" style="width:53.25pt;height:35.25pt" o:ole="" fillcolor="window">
            <v:imagedata r:id="rId51" o:title=""/>
          </v:shape>
          <o:OLEObject Type="Embed" ProgID="Equation.3" ShapeID="_x0000_i1044" DrawAspect="Content" ObjectID="_1599280539" r:id="rId52"/>
        </w:object>
      </w:r>
    </w:p>
    <w:p w:rsidR="00F11F10" w:rsidRDefault="00F11F10">
      <w:pPr>
        <w:jc w:val="both"/>
        <w:rPr>
          <w:b/>
          <w:sz w:val="20"/>
        </w:rPr>
      </w:pPr>
      <w:r>
        <w:rPr>
          <w:b/>
        </w:rPr>
        <w:t>B. Common Stock Valuation</w:t>
      </w:r>
      <w:r>
        <w:t xml:space="preserve">: </w:t>
      </w:r>
      <w:r>
        <w:rPr>
          <w:b/>
          <w:sz w:val="20"/>
        </w:rPr>
        <w:t>Valuation of Different Types of Stocks:</w:t>
      </w:r>
    </w:p>
    <w:p w:rsidR="00F11F10" w:rsidRDefault="00F11F10">
      <w:pPr>
        <w:jc w:val="both"/>
        <w:rPr>
          <w:sz w:val="20"/>
        </w:rPr>
      </w:pPr>
      <w:r>
        <w:rPr>
          <w:sz w:val="20"/>
        </w:rPr>
        <w:t xml:space="preserve">Case 1: </w:t>
      </w:r>
      <w:r>
        <w:rPr>
          <w:b/>
          <w:sz w:val="20"/>
        </w:rPr>
        <w:t>Zero Growth</w:t>
      </w:r>
      <w:r>
        <w:rPr>
          <w:sz w:val="20"/>
        </w:rPr>
        <w:t>:</w:t>
      </w:r>
      <w:r>
        <w:rPr>
          <w:sz w:val="20"/>
        </w:rPr>
        <w:tab/>
      </w:r>
      <w:r>
        <w:rPr>
          <w:position w:val="-30"/>
          <w:sz w:val="20"/>
        </w:rPr>
        <w:object w:dxaOrig="859" w:dyaOrig="680">
          <v:shape id="_x0000_i1045" type="#_x0000_t75" style="width:42.75pt;height:33.75pt" o:ole="" fillcolor="window">
            <v:imagedata r:id="rId53" o:title=""/>
          </v:shape>
          <o:OLEObject Type="Embed" ProgID="Equation.3" ShapeID="_x0000_i1045" DrawAspect="Content" ObjectID="_1599280540" r:id="rId54"/>
        </w:object>
      </w:r>
    </w:p>
    <w:p w:rsidR="00F11F10" w:rsidRDefault="00F11F10">
      <w:pPr>
        <w:jc w:val="both"/>
        <w:rPr>
          <w:sz w:val="20"/>
        </w:rPr>
      </w:pPr>
      <w:r>
        <w:rPr>
          <w:sz w:val="20"/>
        </w:rPr>
        <w:t xml:space="preserve">Case 2: </w:t>
      </w:r>
      <w:r>
        <w:rPr>
          <w:b/>
          <w:sz w:val="20"/>
        </w:rPr>
        <w:t>Constant Growth Rate: dividends grow at a rate of g forever.</w:t>
      </w:r>
    </w:p>
    <w:p w:rsidR="00F11F10" w:rsidRDefault="00F11F10">
      <w:pPr>
        <w:ind w:left="1440" w:firstLine="720"/>
        <w:jc w:val="both"/>
        <w:rPr>
          <w:sz w:val="20"/>
        </w:rPr>
      </w:pPr>
      <w:r>
        <w:rPr>
          <w:position w:val="-30"/>
          <w:sz w:val="20"/>
        </w:rPr>
        <w:object w:dxaOrig="3460" w:dyaOrig="680">
          <v:shape id="_x0000_i1046" type="#_x0000_t75" style="width:173.25pt;height:33.75pt" o:ole="" fillcolor="window">
            <v:imagedata r:id="rId55" o:title=""/>
          </v:shape>
          <o:OLEObject Type="Embed" ProgID="Equation.3" ShapeID="_x0000_i1046" DrawAspect="Content" ObjectID="_1599280541" r:id="rId56"/>
        </w:object>
      </w:r>
    </w:p>
    <w:p w:rsidR="00F11F10" w:rsidRDefault="00F11F10">
      <w:pPr>
        <w:jc w:val="both"/>
        <w:rPr>
          <w:sz w:val="20"/>
        </w:rPr>
      </w:pPr>
      <w:r>
        <w:rPr>
          <w:sz w:val="20"/>
        </w:rPr>
        <w:lastRenderedPageBreak/>
        <w:t xml:space="preserve">Case 3: </w:t>
      </w:r>
      <w:r>
        <w:rPr>
          <w:b/>
          <w:sz w:val="20"/>
        </w:rPr>
        <w:t>Super (Differential) Growth</w:t>
      </w:r>
      <w:r>
        <w:rPr>
          <w:sz w:val="20"/>
        </w:rPr>
        <w:t>:</w:t>
      </w:r>
    </w:p>
    <w:p w:rsidR="00F11F10" w:rsidRDefault="00F11F10">
      <w:pPr>
        <w:jc w:val="both"/>
        <w:rPr>
          <w:sz w:val="20"/>
        </w:rPr>
      </w:pPr>
      <w:r>
        <w:rPr>
          <w:position w:val="-32"/>
          <w:sz w:val="20"/>
        </w:rPr>
        <w:object w:dxaOrig="5660" w:dyaOrig="840">
          <v:shape id="_x0000_i1047" type="#_x0000_t75" style="width:282.75pt;height:42pt" o:ole="" fillcolor="window">
            <v:imagedata r:id="rId57" o:title=""/>
          </v:shape>
          <o:OLEObject Type="Embed" ProgID="Equation.3" ShapeID="_x0000_i1047" DrawAspect="Content" ObjectID="_1599280542" r:id="rId58"/>
        </w:object>
      </w:r>
    </w:p>
    <w:p w:rsidR="00F11F10" w:rsidRDefault="00F11F10">
      <w:pPr>
        <w:jc w:val="both"/>
        <w:rPr>
          <w:sz w:val="20"/>
        </w:rPr>
      </w:pPr>
    </w:p>
    <w:p w:rsidR="00F11F10" w:rsidRDefault="00F11F10">
      <w:pPr>
        <w:jc w:val="both"/>
        <w:rPr>
          <w:sz w:val="20"/>
        </w:rPr>
      </w:pPr>
      <w:r>
        <w:rPr>
          <w:sz w:val="20"/>
        </w:rPr>
        <w:t>The value of P</w:t>
      </w:r>
      <w:r>
        <w:rPr>
          <w:sz w:val="20"/>
          <w:vertAlign w:val="subscript"/>
        </w:rPr>
        <w:t>T</w:t>
      </w:r>
      <w:r>
        <w:rPr>
          <w:sz w:val="20"/>
        </w:rPr>
        <w:t xml:space="preserve"> is calculated as a growing perpetuity.</w:t>
      </w:r>
    </w:p>
    <w:p w:rsidR="00F11F10" w:rsidRDefault="00F11F10">
      <w:pPr>
        <w:jc w:val="both"/>
        <w:rPr>
          <w:sz w:val="20"/>
        </w:rPr>
      </w:pPr>
    </w:p>
    <w:p w:rsidR="00F11F10" w:rsidRDefault="00F11F10">
      <w:pPr>
        <w:jc w:val="both"/>
        <w:rPr>
          <w:sz w:val="20"/>
        </w:rPr>
      </w:pPr>
    </w:p>
    <w:p w:rsidR="00F11F10" w:rsidRDefault="00F11F10">
      <w:pPr>
        <w:jc w:val="both"/>
        <w:rPr>
          <w:sz w:val="20"/>
        </w:rPr>
      </w:pPr>
      <w:r>
        <w:rPr>
          <w:b/>
          <w:bCs/>
          <w:sz w:val="20"/>
        </w:rPr>
        <w:t>C</w:t>
      </w:r>
      <w:r>
        <w:rPr>
          <w:sz w:val="20"/>
        </w:rPr>
        <w:t xml:space="preserve">.  The expected rate of return on the stock is the sum of dividend income yield and capital gain (loss) yield. </w:t>
      </w:r>
    </w:p>
    <w:p w:rsidR="00F11F10" w:rsidRDefault="00F11F10">
      <w:pPr>
        <w:ind w:left="720" w:firstLine="720"/>
        <w:jc w:val="both"/>
        <w:rPr>
          <w:sz w:val="20"/>
        </w:rPr>
      </w:pPr>
      <w:r>
        <w:rPr>
          <w:sz w:val="20"/>
        </w:rPr>
        <w:t xml:space="preserve"> </w:t>
      </w:r>
      <w:r>
        <w:rPr>
          <w:position w:val="-28"/>
          <w:sz w:val="20"/>
        </w:rPr>
        <w:object w:dxaOrig="1740" w:dyaOrig="660">
          <v:shape id="_x0000_i1048" type="#_x0000_t75" style="width:87pt;height:33pt" o:ole="" fillcolor="window">
            <v:imagedata r:id="rId59" o:title=""/>
          </v:shape>
          <o:OLEObject Type="Embed" ProgID="Equation.3" ShapeID="_x0000_i1048" DrawAspect="Content" ObjectID="_1599280543" r:id="rId60"/>
        </w:object>
      </w:r>
    </w:p>
    <w:p w:rsidR="00F11F10" w:rsidRDefault="00F11F10">
      <w:pPr>
        <w:jc w:val="both"/>
        <w:rPr>
          <w:sz w:val="20"/>
        </w:rPr>
      </w:pPr>
      <w:r>
        <w:rPr>
          <w:sz w:val="20"/>
        </w:rPr>
        <w:t>or</w:t>
      </w:r>
    </w:p>
    <w:p w:rsidR="00F11F10" w:rsidRDefault="00F11F10">
      <w:pPr>
        <w:ind w:left="1440"/>
        <w:jc w:val="both"/>
        <w:rPr>
          <w:sz w:val="20"/>
        </w:rPr>
      </w:pPr>
      <w:r>
        <w:rPr>
          <w:position w:val="-28"/>
          <w:sz w:val="20"/>
        </w:rPr>
        <w:object w:dxaOrig="1219" w:dyaOrig="660">
          <v:shape id="_x0000_i1049" type="#_x0000_t75" style="width:79.5pt;height:33pt" o:ole="" fillcolor="window">
            <v:imagedata r:id="rId61" o:title=""/>
          </v:shape>
          <o:OLEObject Type="Embed" ProgID="Equation.3" ShapeID="_x0000_i1049" DrawAspect="Content" ObjectID="_1599280544" r:id="rId62"/>
        </w:object>
      </w:r>
    </w:p>
    <w:p w:rsidR="00F11F10" w:rsidRDefault="00F11F10">
      <w:pPr>
        <w:jc w:val="both"/>
        <w:rPr>
          <w:b/>
          <w:sz w:val="20"/>
        </w:rPr>
      </w:pPr>
      <w:r>
        <w:rPr>
          <w:b/>
          <w:sz w:val="20"/>
        </w:rPr>
        <w:t>Capital Asset Pricing Model:</w:t>
      </w:r>
    </w:p>
    <w:p w:rsidR="00F11F10" w:rsidRDefault="00F11F10">
      <w:pPr>
        <w:ind w:firstLine="360"/>
        <w:jc w:val="both"/>
        <w:rPr>
          <w:sz w:val="20"/>
        </w:rPr>
      </w:pPr>
      <w:r>
        <w:rPr>
          <w:sz w:val="20"/>
        </w:rPr>
        <w:t>The security Market line (SML) is used to calculate the rate of return on equity of company with no debt in its capital structure (unlevered).</w:t>
      </w:r>
    </w:p>
    <w:p w:rsidR="00F11F10" w:rsidRDefault="00F11F10">
      <w:pPr>
        <w:ind w:left="1440" w:firstLine="720"/>
        <w:jc w:val="both"/>
        <w:rPr>
          <w:sz w:val="20"/>
        </w:rPr>
      </w:pPr>
      <w:r>
        <w:rPr>
          <w:position w:val="-12"/>
          <w:sz w:val="20"/>
        </w:rPr>
        <w:object w:dxaOrig="2320" w:dyaOrig="340">
          <v:shape id="_x0000_i1050" type="#_x0000_t75" style="width:116.25pt;height:17.25pt" o:ole="" fillcolor="window">
            <v:imagedata r:id="rId63" o:title=""/>
          </v:shape>
          <o:OLEObject Type="Embed" ProgID="Equation.3" ShapeID="_x0000_i1050" DrawAspect="Content" ObjectID="_1599280545" r:id="rId64"/>
        </w:object>
      </w:r>
    </w:p>
    <w:p w:rsidR="00F11F10" w:rsidRDefault="00F11F10">
      <w:pPr>
        <w:jc w:val="both"/>
        <w:rPr>
          <w:sz w:val="20"/>
        </w:rPr>
      </w:pPr>
    </w:p>
    <w:p w:rsidR="00F11F10" w:rsidRDefault="00F11F10">
      <w:pPr>
        <w:jc w:val="both"/>
        <w:rPr>
          <w:sz w:val="20"/>
        </w:rPr>
      </w:pPr>
      <w:r>
        <w:rPr>
          <w:sz w:val="20"/>
        </w:rPr>
        <w:t>However, with the debt in the capital structure of the company, the rate of return equity is based on the levered beta:</w:t>
      </w:r>
    </w:p>
    <w:p w:rsidR="00F11F10" w:rsidRDefault="00F11F10">
      <w:pPr>
        <w:jc w:val="both"/>
        <w:rPr>
          <w:sz w:val="20"/>
        </w:rPr>
      </w:pPr>
      <w:r>
        <w:rPr>
          <w:position w:val="-12"/>
          <w:sz w:val="20"/>
        </w:rPr>
        <w:object w:dxaOrig="2220" w:dyaOrig="360">
          <v:shape id="_x0000_i1051" type="#_x0000_t75" style="width:128.25pt;height:18pt" o:ole="" fillcolor="window">
            <v:imagedata r:id="rId65" o:title=""/>
          </v:shape>
          <o:OLEObject Type="Embed" ProgID="Equation.3" ShapeID="_x0000_i1051" DrawAspect="Content" ObjectID="_1599280546" r:id="rId66"/>
        </w:object>
      </w:r>
      <w:r>
        <w:rPr>
          <w:sz w:val="20"/>
        </w:rPr>
        <w:t xml:space="preserve">where </w:t>
      </w:r>
      <w:r>
        <w:rPr>
          <w:position w:val="-24"/>
          <w:sz w:val="20"/>
        </w:rPr>
        <w:object w:dxaOrig="2340" w:dyaOrig="620">
          <v:shape id="_x0000_i1052" type="#_x0000_t75" style="width:145.5pt;height:30.75pt" o:ole="" fillcolor="window">
            <v:imagedata r:id="rId67" o:title=""/>
          </v:shape>
          <o:OLEObject Type="Embed" ProgID="Equation.3" ShapeID="_x0000_i1052" DrawAspect="Content" ObjectID="_1599280547" r:id="rId68"/>
        </w:object>
      </w:r>
    </w:p>
    <w:p w:rsidR="00F11F10" w:rsidRDefault="00F11F10">
      <w:pPr>
        <w:jc w:val="both"/>
        <w:rPr>
          <w:sz w:val="20"/>
        </w:rPr>
      </w:pPr>
      <w:r>
        <w:rPr>
          <w:sz w:val="20"/>
        </w:rPr>
        <w:t xml:space="preserve">If t=tax rate is zero, then </w:t>
      </w:r>
      <w:r>
        <w:rPr>
          <w:position w:val="-24"/>
          <w:sz w:val="20"/>
        </w:rPr>
        <w:object w:dxaOrig="1760" w:dyaOrig="620">
          <v:shape id="_x0000_i1053" type="#_x0000_t75" style="width:109.5pt;height:30.75pt" o:ole="" fillcolor="window">
            <v:imagedata r:id="rId69" o:title=""/>
          </v:shape>
          <o:OLEObject Type="Embed" ProgID="Equation.3" ShapeID="_x0000_i1053" DrawAspect="Content" ObjectID="_1599280548" r:id="rId70"/>
        </w:object>
      </w:r>
    </w:p>
    <w:p w:rsidR="00F11F10" w:rsidRDefault="00F11F10">
      <w:pPr>
        <w:jc w:val="both"/>
        <w:rPr>
          <w:b/>
          <w:sz w:val="20"/>
        </w:rPr>
      </w:pPr>
    </w:p>
    <w:p w:rsidR="00F11F10" w:rsidRDefault="00F11F10">
      <w:pPr>
        <w:jc w:val="both"/>
        <w:rPr>
          <w:sz w:val="20"/>
        </w:rPr>
      </w:pPr>
      <w:r>
        <w:rPr>
          <w:b/>
          <w:sz w:val="20"/>
        </w:rPr>
        <w:t>D. Price-Earnings Ratio</w:t>
      </w:r>
      <w:r>
        <w:rPr>
          <w:sz w:val="20"/>
        </w:rPr>
        <w:t>:</w:t>
      </w:r>
    </w:p>
    <w:p w:rsidR="00F11F10" w:rsidRDefault="00F11F10">
      <w:pPr>
        <w:jc w:val="both"/>
        <w:rPr>
          <w:sz w:val="20"/>
        </w:rPr>
      </w:pPr>
      <w:r>
        <w:rPr>
          <w:sz w:val="20"/>
        </w:rPr>
        <w:t xml:space="preserve">One frequently used method among financial analysts is based on the P/E ratio. That is,  </w:t>
      </w:r>
    </w:p>
    <w:p w:rsidR="00F11F10" w:rsidRDefault="00F11F10">
      <w:pPr>
        <w:ind w:left="1440" w:firstLine="720"/>
        <w:jc w:val="both"/>
      </w:pPr>
      <w:r>
        <w:t>Price = EPS x P/E</w:t>
      </w:r>
    </w:p>
    <w:p w:rsidR="006F1175" w:rsidRPr="006F1175" w:rsidRDefault="006F1175" w:rsidP="006F1175">
      <w:pPr>
        <w:jc w:val="both"/>
        <w:rPr>
          <w:b/>
        </w:rPr>
      </w:pPr>
      <w:r w:rsidRPr="006F1175">
        <w:rPr>
          <w:b/>
        </w:rPr>
        <w:t>Valuation Models</w:t>
      </w:r>
    </w:p>
    <w:p w:rsidR="006F1175" w:rsidRPr="002E1AA8" w:rsidRDefault="006F1175" w:rsidP="006F1175">
      <w:pPr>
        <w:rPr>
          <w:sz w:val="20"/>
        </w:rPr>
      </w:pPr>
      <w:r w:rsidRPr="002E1AA8">
        <w:rPr>
          <w:position w:val="-34"/>
          <w:sz w:val="20"/>
        </w:rPr>
        <w:object w:dxaOrig="6420" w:dyaOrig="740">
          <v:shape id="_x0000_i1054" type="#_x0000_t75" style="width:321pt;height:36.75pt" o:ole="" fillcolor="window">
            <v:imagedata r:id="rId71" o:title=""/>
          </v:shape>
          <o:OLEObject Type="Embed" ProgID="Equation.3" ShapeID="_x0000_i1054" DrawAspect="Content" ObjectID="_1599280549" r:id="rId72"/>
        </w:object>
      </w:r>
    </w:p>
    <w:p w:rsidR="006F1175" w:rsidRPr="002E1AA8" w:rsidRDefault="006F1175" w:rsidP="006F1175">
      <w:pPr>
        <w:rPr>
          <w:sz w:val="20"/>
        </w:rPr>
      </w:pPr>
      <w:r w:rsidRPr="002E1AA8">
        <w:rPr>
          <w:position w:val="-24"/>
          <w:sz w:val="20"/>
        </w:rPr>
        <w:object w:dxaOrig="5260" w:dyaOrig="620">
          <v:shape id="_x0000_i1055" type="#_x0000_t75" style="width:263.25pt;height:30.75pt" o:ole="" fillcolor="window">
            <v:imagedata r:id="rId73" o:title=""/>
          </v:shape>
          <o:OLEObject Type="Embed" ProgID="Equation.3" ShapeID="_x0000_i1055" DrawAspect="Content" ObjectID="_1599280550" r:id="rId74"/>
        </w:object>
      </w:r>
      <w:r w:rsidRPr="006728DA">
        <w:rPr>
          <w:position w:val="-12"/>
          <w:sz w:val="20"/>
        </w:rPr>
        <w:object w:dxaOrig="2280" w:dyaOrig="360">
          <v:shape id="_x0000_i1056" type="#_x0000_t75" style="width:114pt;height:18pt" o:ole="" fillcolor="window">
            <v:imagedata r:id="rId75" o:title=""/>
          </v:shape>
          <o:OLEObject Type="Embed" ProgID="Equation.3" ShapeID="_x0000_i1056" DrawAspect="Content" ObjectID="_1599280551" r:id="rId76"/>
        </w:object>
      </w:r>
      <w:r w:rsidRPr="002E1AA8">
        <w:rPr>
          <w:sz w:val="20"/>
        </w:rPr>
        <w:t xml:space="preserve"> </w:t>
      </w:r>
      <w:r w:rsidRPr="002E1AA8">
        <w:rPr>
          <w:position w:val="-24"/>
          <w:sz w:val="20"/>
        </w:rPr>
        <w:object w:dxaOrig="2500" w:dyaOrig="620">
          <v:shape id="_x0000_i1057" type="#_x0000_t75" style="width:155.25pt;height:30.75pt" o:ole="" fillcolor="window">
            <v:imagedata r:id="rId77" o:title=""/>
          </v:shape>
          <o:OLEObject Type="Embed" ProgID="Equation.3" ShapeID="_x0000_i1057" DrawAspect="Content" ObjectID="_1599280552" r:id="rId78"/>
        </w:object>
      </w:r>
      <w:r w:rsidRPr="002E1AA8">
        <w:rPr>
          <w:position w:val="-10"/>
          <w:sz w:val="20"/>
        </w:rPr>
        <w:object w:dxaOrig="1980" w:dyaOrig="320">
          <v:shape id="_x0000_i1058" type="#_x0000_t75" style="width:99pt;height:15.75pt" o:ole="" fillcolor="window">
            <v:imagedata r:id="rId79" o:title=""/>
          </v:shape>
          <o:OLEObject Type="Embed" ProgID="Equation.3" ShapeID="_x0000_i1058" DrawAspect="Content" ObjectID="_1599280553" r:id="rId80"/>
        </w:object>
      </w:r>
      <w:r>
        <w:rPr>
          <w:sz w:val="20"/>
        </w:rPr>
        <w:t>where</w:t>
      </w:r>
      <w:r w:rsidRPr="002E1AA8">
        <w:rPr>
          <w:position w:val="-28"/>
          <w:sz w:val="20"/>
        </w:rPr>
        <w:object w:dxaOrig="1980" w:dyaOrig="680">
          <v:shape id="_x0000_i1059" type="#_x0000_t75" style="width:99pt;height:33.75pt" o:ole="" fillcolor="window">
            <v:imagedata r:id="rId81" o:title=""/>
          </v:shape>
          <o:OLEObject Type="Embed" ProgID="Equation.3" ShapeID="_x0000_i1059" DrawAspect="Content" ObjectID="_1599280554" r:id="rId82"/>
        </w:object>
      </w:r>
      <w:r w:rsidRPr="002E1AA8">
        <w:rPr>
          <w:position w:val="-24"/>
          <w:sz w:val="20"/>
        </w:rPr>
        <w:object w:dxaOrig="1939" w:dyaOrig="639">
          <v:shape id="_x0000_i1060" type="#_x0000_t75" style="width:96.75pt;height:32.25pt" o:ole="" fillcolor="window">
            <v:imagedata r:id="rId83" o:title=""/>
          </v:shape>
          <o:OLEObject Type="Embed" ProgID="Equation.3" ShapeID="_x0000_i1060" DrawAspect="Content" ObjectID="_1599280555" r:id="rId84"/>
        </w:object>
      </w:r>
    </w:p>
    <w:p w:rsidR="006F1175" w:rsidRPr="002E1AA8" w:rsidRDefault="006F1175" w:rsidP="006F1175">
      <w:pPr>
        <w:rPr>
          <w:sz w:val="20"/>
        </w:rPr>
      </w:pPr>
      <w:r>
        <w:rPr>
          <w:sz w:val="20"/>
        </w:rPr>
        <w:t xml:space="preserve"> </w:t>
      </w:r>
    </w:p>
    <w:p w:rsidR="006F1175" w:rsidRDefault="006F1175" w:rsidP="006F1175">
      <w:r>
        <w:t xml:space="preserve">Equity Value =Enterprise Value + cash -debt </w:t>
      </w:r>
    </w:p>
    <w:p w:rsidR="00F11F10" w:rsidRDefault="00F11F10">
      <w:pPr>
        <w:jc w:val="both"/>
      </w:pPr>
    </w:p>
    <w:p w:rsidR="006F1175" w:rsidRDefault="006F1175">
      <w:pPr>
        <w:jc w:val="both"/>
      </w:pPr>
      <w:r w:rsidRPr="006F1175">
        <w:rPr>
          <w:position w:val="-32"/>
          <w:sz w:val="20"/>
        </w:rPr>
        <w:object w:dxaOrig="5720" w:dyaOrig="720">
          <v:shape id="_x0000_i1061" type="#_x0000_t75" style="width:285.75pt;height:36pt" o:ole="" fillcolor="window">
            <v:imagedata r:id="rId85" o:title=""/>
          </v:shape>
          <o:OLEObject Type="Embed" ProgID="Equation.3" ShapeID="_x0000_i1061" DrawAspect="Content" ObjectID="_1599280556" r:id="rId86"/>
        </w:object>
      </w:r>
    </w:p>
    <w:p w:rsidR="00F11F10" w:rsidRDefault="00F11F10">
      <w:pPr>
        <w:pStyle w:val="Heading1"/>
        <w:ind w:left="2160" w:firstLine="720"/>
      </w:pPr>
      <w:r>
        <w:lastRenderedPageBreak/>
        <w:t>Bond Valuation</w:t>
      </w:r>
    </w:p>
    <w:p w:rsidR="00F11F10" w:rsidRDefault="00F11F10">
      <w:pPr>
        <w:jc w:val="both"/>
        <w:rPr>
          <w:sz w:val="20"/>
        </w:rPr>
      </w:pPr>
      <w:r>
        <w:rPr>
          <w:sz w:val="20"/>
        </w:rPr>
        <w:t>Terminology:</w:t>
      </w:r>
    </w:p>
    <w:p w:rsidR="00F11F10" w:rsidRDefault="00F11F10">
      <w:pPr>
        <w:jc w:val="both"/>
        <w:rPr>
          <w:sz w:val="20"/>
        </w:rPr>
      </w:pPr>
      <w:r>
        <w:rPr>
          <w:sz w:val="20"/>
        </w:rPr>
        <w:t xml:space="preserve">Par   </w:t>
      </w:r>
      <w:r>
        <w:rPr>
          <w:sz w:val="20"/>
        </w:rPr>
        <w:tab/>
        <w:t>= face or terminal value</w:t>
      </w:r>
    </w:p>
    <w:p w:rsidR="00F11F10" w:rsidRDefault="00F11F10">
      <w:pPr>
        <w:jc w:val="both"/>
        <w:rPr>
          <w:sz w:val="20"/>
        </w:rPr>
      </w:pPr>
      <w:r>
        <w:rPr>
          <w:sz w:val="20"/>
        </w:rPr>
        <w:t>C</w:t>
      </w:r>
      <w:r>
        <w:rPr>
          <w:sz w:val="20"/>
        </w:rPr>
        <w:tab/>
        <w:t>= Coupon payment, C = Par x CR</w:t>
      </w:r>
    </w:p>
    <w:p w:rsidR="00F11F10" w:rsidRDefault="00F11F10">
      <w:pPr>
        <w:jc w:val="both"/>
        <w:rPr>
          <w:sz w:val="20"/>
        </w:rPr>
      </w:pPr>
      <w:r>
        <w:rPr>
          <w:sz w:val="20"/>
        </w:rPr>
        <w:t>CR</w:t>
      </w:r>
      <w:r>
        <w:rPr>
          <w:sz w:val="20"/>
        </w:rPr>
        <w:tab/>
        <w:t>= Coupon Rate</w:t>
      </w:r>
    </w:p>
    <w:p w:rsidR="00F11F10" w:rsidRDefault="00F11F10">
      <w:pPr>
        <w:jc w:val="both"/>
        <w:rPr>
          <w:sz w:val="20"/>
        </w:rPr>
      </w:pPr>
      <w:r>
        <w:rPr>
          <w:sz w:val="20"/>
        </w:rPr>
        <w:t xml:space="preserve">T   </w:t>
      </w:r>
      <w:r>
        <w:rPr>
          <w:sz w:val="20"/>
        </w:rPr>
        <w:tab/>
        <w:t>=Maturity Date</w:t>
      </w:r>
    </w:p>
    <w:p w:rsidR="00F11F10" w:rsidRDefault="00F11F10">
      <w:pPr>
        <w:jc w:val="both"/>
        <w:rPr>
          <w:sz w:val="20"/>
        </w:rPr>
      </w:pPr>
      <w:proofErr w:type="spellStart"/>
      <w:proofErr w:type="gramStart"/>
      <w:r>
        <w:rPr>
          <w:sz w:val="20"/>
        </w:rPr>
        <w:t>R</w:t>
      </w:r>
      <w:r>
        <w:rPr>
          <w:sz w:val="20"/>
          <w:vertAlign w:val="subscript"/>
        </w:rPr>
        <w:t>b</w:t>
      </w:r>
      <w:proofErr w:type="spellEnd"/>
      <w:r>
        <w:rPr>
          <w:sz w:val="20"/>
          <w:vertAlign w:val="subscript"/>
        </w:rPr>
        <w:t xml:space="preserve">  </w:t>
      </w:r>
      <w:r>
        <w:rPr>
          <w:sz w:val="20"/>
          <w:vertAlign w:val="subscript"/>
        </w:rPr>
        <w:tab/>
      </w:r>
      <w:proofErr w:type="gramEnd"/>
      <w:r>
        <w:rPr>
          <w:sz w:val="20"/>
        </w:rPr>
        <w:t>= Discount rate, Required rate of return, Interest rate.</w:t>
      </w:r>
    </w:p>
    <w:p w:rsidR="00F11F10" w:rsidRDefault="00F11F10">
      <w:pPr>
        <w:jc w:val="both"/>
        <w:rPr>
          <w:sz w:val="20"/>
        </w:rPr>
      </w:pPr>
      <w:proofErr w:type="gramStart"/>
      <w:r>
        <w:rPr>
          <w:sz w:val="20"/>
        </w:rPr>
        <w:t>P</w:t>
      </w:r>
      <w:r>
        <w:rPr>
          <w:sz w:val="20"/>
          <w:vertAlign w:val="subscript"/>
        </w:rPr>
        <w:t>b</w:t>
      </w:r>
      <w:r>
        <w:rPr>
          <w:sz w:val="20"/>
        </w:rPr>
        <w:t xml:space="preserve">  </w:t>
      </w:r>
      <w:r>
        <w:rPr>
          <w:sz w:val="20"/>
        </w:rPr>
        <w:tab/>
      </w:r>
      <w:proofErr w:type="gramEnd"/>
      <w:r>
        <w:rPr>
          <w:sz w:val="20"/>
        </w:rPr>
        <w:t>= Price of a bond</w:t>
      </w:r>
    </w:p>
    <w:p w:rsidR="00F11F10" w:rsidRDefault="00F11F10">
      <w:pPr>
        <w:jc w:val="both"/>
        <w:rPr>
          <w:sz w:val="20"/>
        </w:rPr>
      </w:pPr>
    </w:p>
    <w:p w:rsidR="00F11F10" w:rsidRDefault="00F11F10">
      <w:pPr>
        <w:jc w:val="both"/>
        <w:rPr>
          <w:sz w:val="20"/>
        </w:rPr>
      </w:pPr>
      <w:r>
        <w:rPr>
          <w:b/>
          <w:sz w:val="20"/>
        </w:rPr>
        <w:t>Forms of Bonds</w:t>
      </w:r>
      <w:r>
        <w:rPr>
          <w:sz w:val="20"/>
        </w:rPr>
        <w:t>:</w:t>
      </w:r>
    </w:p>
    <w:p w:rsidR="00F11F10" w:rsidRDefault="00F11F10">
      <w:pPr>
        <w:numPr>
          <w:ilvl w:val="0"/>
          <w:numId w:val="11"/>
        </w:numPr>
        <w:jc w:val="both"/>
        <w:rPr>
          <w:sz w:val="20"/>
        </w:rPr>
      </w:pPr>
      <w:r>
        <w:rPr>
          <w:sz w:val="20"/>
        </w:rPr>
        <w:t xml:space="preserve">Pure Discount Bond: </w:t>
      </w:r>
      <w:r>
        <w:rPr>
          <w:position w:val="-32"/>
          <w:sz w:val="20"/>
        </w:rPr>
        <w:object w:dxaOrig="1440" w:dyaOrig="700">
          <v:shape id="_x0000_i1062" type="#_x0000_t75" style="width:1in;height:35.25pt" o:ole="" fillcolor="window">
            <v:imagedata r:id="rId87" o:title=""/>
          </v:shape>
          <o:OLEObject Type="Embed" ProgID="Equation.3" ShapeID="_x0000_i1062" DrawAspect="Content" ObjectID="_1599280557" r:id="rId88"/>
        </w:object>
      </w:r>
    </w:p>
    <w:p w:rsidR="00F11F10" w:rsidRDefault="00F11F10">
      <w:pPr>
        <w:numPr>
          <w:ilvl w:val="0"/>
          <w:numId w:val="11"/>
        </w:numPr>
        <w:jc w:val="both"/>
        <w:rPr>
          <w:sz w:val="20"/>
        </w:rPr>
      </w:pPr>
      <w:r>
        <w:rPr>
          <w:sz w:val="20"/>
        </w:rPr>
        <w:t>Level - Coupon Bonds</w:t>
      </w:r>
    </w:p>
    <w:p w:rsidR="00F11F10" w:rsidRDefault="00F11F10">
      <w:pPr>
        <w:ind w:firstLine="720"/>
        <w:jc w:val="both"/>
        <w:rPr>
          <w:sz w:val="20"/>
        </w:rPr>
      </w:pPr>
      <w:r>
        <w:rPr>
          <w:position w:val="-32"/>
          <w:sz w:val="20"/>
        </w:rPr>
        <w:object w:dxaOrig="2860" w:dyaOrig="720">
          <v:shape id="_x0000_i1063" type="#_x0000_t75" style="width:143.25pt;height:36pt" o:ole="" fillcolor="window">
            <v:imagedata r:id="rId89" o:title=""/>
          </v:shape>
          <o:OLEObject Type="Embed" ProgID="Equation.3" ShapeID="_x0000_i1063" DrawAspect="Content" ObjectID="_1599280558" r:id="rId90"/>
        </w:object>
      </w:r>
      <w:r>
        <w:rPr>
          <w:sz w:val="20"/>
        </w:rPr>
        <w:t xml:space="preserve">Or </w:t>
      </w:r>
      <w:r>
        <w:rPr>
          <w:sz w:val="20"/>
        </w:rPr>
        <w:tab/>
      </w:r>
      <w:r>
        <w:rPr>
          <w:position w:val="-14"/>
          <w:sz w:val="20"/>
        </w:rPr>
        <w:object w:dxaOrig="3660" w:dyaOrig="360">
          <v:shape id="_x0000_i1064" type="#_x0000_t75" style="width:183pt;height:18pt" o:ole="" fillcolor="window">
            <v:imagedata r:id="rId91" o:title=""/>
          </v:shape>
          <o:OLEObject Type="Embed" ProgID="Equation.3" ShapeID="_x0000_i1064" DrawAspect="Content" ObjectID="_1599280559" r:id="rId92"/>
        </w:object>
      </w:r>
    </w:p>
    <w:p w:rsidR="00F11F10" w:rsidRDefault="00F11F10">
      <w:pPr>
        <w:ind w:firstLine="720"/>
        <w:jc w:val="both"/>
        <w:rPr>
          <w:sz w:val="20"/>
        </w:rPr>
      </w:pPr>
    </w:p>
    <w:p w:rsidR="00F11F10" w:rsidRDefault="00F11F10">
      <w:pPr>
        <w:ind w:firstLine="360"/>
        <w:jc w:val="both"/>
        <w:rPr>
          <w:sz w:val="20"/>
        </w:rPr>
      </w:pPr>
      <w:r>
        <w:rPr>
          <w:sz w:val="20"/>
        </w:rPr>
        <w:t xml:space="preserve">3. </w:t>
      </w:r>
      <w:r>
        <w:rPr>
          <w:sz w:val="20"/>
        </w:rPr>
        <w:tab/>
      </w:r>
      <w:proofErr w:type="spellStart"/>
      <w:r>
        <w:rPr>
          <w:sz w:val="20"/>
        </w:rPr>
        <w:t>Consols</w:t>
      </w:r>
      <w:proofErr w:type="spellEnd"/>
      <w:r>
        <w:rPr>
          <w:sz w:val="20"/>
        </w:rPr>
        <w:t xml:space="preserve"> (Perpetuities): </w:t>
      </w:r>
    </w:p>
    <w:p w:rsidR="00F11F10" w:rsidRDefault="00F11F10">
      <w:pPr>
        <w:ind w:left="720" w:firstLine="720"/>
        <w:jc w:val="both"/>
        <w:rPr>
          <w:sz w:val="20"/>
        </w:rPr>
      </w:pPr>
      <w:r>
        <w:rPr>
          <w:position w:val="-28"/>
          <w:sz w:val="20"/>
        </w:rPr>
        <w:object w:dxaOrig="940" w:dyaOrig="660">
          <v:shape id="_x0000_i1065" type="#_x0000_t75" style="width:47.25pt;height:33pt" o:ole="" fillcolor="window">
            <v:imagedata r:id="rId93" o:title=""/>
          </v:shape>
          <o:OLEObject Type="Embed" ProgID="Equation.3" ShapeID="_x0000_i1065" DrawAspect="Content" ObjectID="_1599280560" r:id="rId94"/>
        </w:object>
      </w:r>
    </w:p>
    <w:p w:rsidR="00F11F10" w:rsidRDefault="00F11F10">
      <w:pPr>
        <w:rPr>
          <w:vanish/>
          <w:sz w:val="20"/>
        </w:rPr>
      </w:pPr>
    </w:p>
    <w:p w:rsidR="00F11F10" w:rsidRDefault="00F11F10">
      <w:pPr>
        <w:rPr>
          <w:b/>
          <w:sz w:val="20"/>
        </w:rPr>
      </w:pPr>
      <w:r>
        <w:rPr>
          <w:b/>
          <w:sz w:val="20"/>
        </w:rPr>
        <w:t xml:space="preserve">Estimation of Yield-to-Maturity: </w:t>
      </w:r>
      <w:r>
        <w:rPr>
          <w:position w:val="-56"/>
          <w:sz w:val="20"/>
        </w:rPr>
        <w:object w:dxaOrig="3640" w:dyaOrig="1219">
          <v:shape id="_x0000_i1066" type="#_x0000_t75" style="width:182.25pt;height:60.75pt" o:ole="" fillcolor="window">
            <v:imagedata r:id="rId95" o:title=""/>
          </v:shape>
          <o:OLEObject Type="Embed" ProgID="Equation.3" ShapeID="_x0000_i1066" DrawAspect="Content" ObjectID="_1599280561" r:id="rId96"/>
        </w:object>
      </w:r>
    </w:p>
    <w:p w:rsidR="00F11F10" w:rsidRDefault="00F11F10">
      <w:pPr>
        <w:rPr>
          <w:b/>
          <w:sz w:val="20"/>
        </w:rPr>
      </w:pPr>
      <w:r>
        <w:rPr>
          <w:b/>
          <w:sz w:val="20"/>
        </w:rPr>
        <w:t>3.</w:t>
      </w:r>
      <w:r>
        <w:rPr>
          <w:b/>
          <w:sz w:val="20"/>
        </w:rPr>
        <w:tab/>
        <w:t>Risk Premium Method:</w:t>
      </w:r>
    </w:p>
    <w:p w:rsidR="00F11F10" w:rsidRDefault="00F11F10">
      <w:pPr>
        <w:ind w:firstLine="720"/>
        <w:jc w:val="both"/>
        <w:rPr>
          <w:sz w:val="20"/>
        </w:rPr>
      </w:pPr>
      <w:r>
        <w:rPr>
          <w:sz w:val="20"/>
        </w:rPr>
        <w:t>Risk Premium method is less used as a stand-alone method.  This method is based on adding an explicit premium for risk to the current long-term interest rate, usually the interest rate on government bonds.</w:t>
      </w:r>
    </w:p>
    <w:p w:rsidR="00F11F10" w:rsidRDefault="00F11F10">
      <w:pPr>
        <w:jc w:val="both"/>
        <w:rPr>
          <w:sz w:val="20"/>
          <w:u w:val="single"/>
        </w:rPr>
      </w:pPr>
    </w:p>
    <w:p w:rsidR="00776225" w:rsidRDefault="00776225" w:rsidP="00776225">
      <w:r>
        <w:rPr>
          <w:position w:val="-30"/>
          <w:sz w:val="20"/>
        </w:rPr>
        <w:object w:dxaOrig="3879" w:dyaOrig="1120">
          <v:shape id="_x0000_i1067" type="#_x0000_t75" style="width:194.25pt;height:56.25pt" o:ole="">
            <v:imagedata r:id="rId97" o:title=""/>
          </v:shape>
          <o:OLEObject Type="Embed" ProgID="Equation.3" ShapeID="_x0000_i1067" DrawAspect="Content" ObjectID="_1599280562" r:id="rId98"/>
        </w:object>
      </w:r>
    </w:p>
    <w:p w:rsidR="00776225" w:rsidRPr="00776225" w:rsidRDefault="00776225" w:rsidP="00776225">
      <w:r>
        <w:rPr>
          <w:b/>
        </w:rPr>
        <w:t>Modified Duration</w:t>
      </w:r>
      <w:r>
        <w:t xml:space="preserve"> </w:t>
      </w:r>
      <w:r>
        <w:rPr>
          <w:position w:val="-30"/>
          <w:sz w:val="20"/>
        </w:rPr>
        <w:object w:dxaOrig="4180" w:dyaOrig="1100">
          <v:shape id="_x0000_i1068" type="#_x0000_t75" style="width:209.25pt;height:54.75pt" o:ole="">
            <v:imagedata r:id="rId99" o:title=""/>
          </v:shape>
          <o:OLEObject Type="Embed" ProgID="Equation.3" ShapeID="_x0000_i1068" DrawAspect="Content" ObjectID="_1599280563" r:id="rId100"/>
        </w:object>
      </w:r>
    </w:p>
    <w:p w:rsidR="00776225" w:rsidRDefault="00776225" w:rsidP="00776225">
      <w:r>
        <w:t>or</w:t>
      </w:r>
    </w:p>
    <w:p w:rsidR="00776225" w:rsidRDefault="00776225" w:rsidP="00776225">
      <w:r>
        <w:rPr>
          <w:b/>
        </w:rPr>
        <w:t xml:space="preserve">Modified Duration </w:t>
      </w:r>
      <w:r w:rsidRPr="00855D5B">
        <w:rPr>
          <w:position w:val="-62"/>
          <w:sz w:val="20"/>
        </w:rPr>
        <w:object w:dxaOrig="1560" w:dyaOrig="999">
          <v:shape id="_x0000_i1069" type="#_x0000_t75" style="width:78pt;height:50.25pt" o:ole="">
            <v:imagedata r:id="rId101" o:title=""/>
          </v:shape>
          <o:OLEObject Type="Embed" ProgID="Equation.3" ShapeID="_x0000_i1069" DrawAspect="Content" ObjectID="_1599280564" r:id="rId102"/>
        </w:object>
      </w:r>
    </w:p>
    <w:p w:rsidR="00776225" w:rsidRDefault="00776225" w:rsidP="00776225">
      <w:r>
        <w:t xml:space="preserve">Price change based on duration and modified duration       </w:t>
      </w:r>
    </w:p>
    <w:p w:rsidR="00776225" w:rsidRPr="00776225" w:rsidRDefault="00776225" w:rsidP="00776225"/>
    <w:p w:rsidR="00776225" w:rsidRDefault="00776225" w:rsidP="00776225">
      <w:r w:rsidRPr="00855D5B">
        <w:rPr>
          <w:position w:val="-36"/>
          <w:sz w:val="20"/>
        </w:rPr>
        <w:object w:dxaOrig="3320" w:dyaOrig="820">
          <v:shape id="_x0000_i1070" type="#_x0000_t75" style="width:165.75pt;height:41.25pt" o:ole="">
            <v:imagedata r:id="rId103" o:title=""/>
          </v:shape>
          <o:OLEObject Type="Embed" ProgID="Equation.3" ShapeID="_x0000_i1070" DrawAspect="Content" ObjectID="_1599280565" r:id="rId104"/>
        </w:object>
      </w:r>
    </w:p>
    <w:p w:rsidR="00776225" w:rsidRDefault="00776225" w:rsidP="00776225">
      <w:r w:rsidRPr="00855D5B">
        <w:rPr>
          <w:position w:val="-10"/>
          <w:sz w:val="20"/>
        </w:rPr>
        <w:object w:dxaOrig="1820" w:dyaOrig="340">
          <v:shape id="_x0000_i1071" type="#_x0000_t75" style="width:90.75pt;height:17.25pt" o:ole="">
            <v:imagedata r:id="rId105" o:title=""/>
          </v:shape>
          <o:OLEObject Type="Embed" ProgID="Equation.3" ShapeID="_x0000_i1071" DrawAspect="Content" ObjectID="_1599280566" r:id="rId106"/>
        </w:object>
      </w:r>
    </w:p>
    <w:p w:rsidR="00776225" w:rsidRDefault="00776225" w:rsidP="00776225">
      <w:r w:rsidRPr="00546735">
        <w:rPr>
          <w:position w:val="-48"/>
          <w:sz w:val="20"/>
        </w:rPr>
        <w:object w:dxaOrig="5760" w:dyaOrig="940">
          <v:shape id="_x0000_i1072" type="#_x0000_t75" style="width:4in;height:47.25pt" o:ole="">
            <v:imagedata r:id="rId107" o:title=""/>
          </v:shape>
          <o:OLEObject Type="Embed" ProgID="Equation.3" ShapeID="_x0000_i1072" DrawAspect="Content" ObjectID="_1599280567" r:id="rId108"/>
        </w:object>
      </w:r>
    </w:p>
    <w:p w:rsidR="00776225" w:rsidRDefault="00776225" w:rsidP="00776225">
      <w:r>
        <w:rPr>
          <w:position w:val="-30"/>
          <w:sz w:val="20"/>
        </w:rPr>
        <w:object w:dxaOrig="5840" w:dyaOrig="960">
          <v:shape id="_x0000_i1073" type="#_x0000_t75" style="width:291.75pt;height:48pt" o:ole="">
            <v:imagedata r:id="rId109" o:title=""/>
          </v:shape>
          <o:OLEObject Type="Embed" ProgID="Equation.3" ShapeID="_x0000_i1073" DrawAspect="Content" ObjectID="_1599280568" r:id="rId110"/>
        </w:object>
      </w:r>
    </w:p>
    <w:p w:rsidR="00776225" w:rsidRDefault="00776225" w:rsidP="00776225">
      <w:r>
        <w:t>Percentage price change based on duration and convexity</w:t>
      </w:r>
    </w:p>
    <w:p w:rsidR="00776225" w:rsidRPr="00776225" w:rsidRDefault="00776225" w:rsidP="00776225">
      <w:r w:rsidRPr="00855D5B">
        <w:rPr>
          <w:position w:val="-24"/>
          <w:sz w:val="20"/>
        </w:rPr>
        <w:object w:dxaOrig="5460" w:dyaOrig="620">
          <v:shape id="_x0000_i1074" type="#_x0000_t75" style="width:273pt;height:30.75pt" o:ole="">
            <v:imagedata r:id="rId111" o:title=""/>
          </v:shape>
          <o:OLEObject Type="Embed" ProgID="Equation.3" ShapeID="_x0000_i1074" DrawAspect="Content" ObjectID="_1599280569" r:id="rId112"/>
        </w:object>
      </w:r>
    </w:p>
    <w:p w:rsidR="00776225" w:rsidRPr="00776225" w:rsidRDefault="00776225" w:rsidP="00776225"/>
    <w:p w:rsidR="00F11F10" w:rsidRDefault="00F11F10">
      <w:pPr>
        <w:jc w:val="center"/>
        <w:rPr>
          <w:b/>
        </w:rPr>
      </w:pPr>
      <w:r>
        <w:rPr>
          <w:b/>
        </w:rPr>
        <w:t>OPTION PRICING MODEL:</w:t>
      </w:r>
    </w:p>
    <w:p w:rsidR="00F11F10" w:rsidRDefault="00F11F10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</w:pPr>
      <w:r>
        <w:rPr>
          <w:b/>
          <w:u w:val="single"/>
        </w:rPr>
        <w:t>Put-Call Parity Model:</w:t>
      </w:r>
      <w:r>
        <w:t xml:space="preserve"> </w:t>
      </w:r>
      <w:r>
        <w:rPr>
          <w:position w:val="-32"/>
          <w:sz w:val="20"/>
        </w:rPr>
        <w:object w:dxaOrig="3600" w:dyaOrig="700">
          <v:shape id="_x0000_i1075" type="#_x0000_t75" style="width:180pt;height:35.25pt" o:ole="" fillcolor="window">
            <v:imagedata r:id="rId113" o:title=""/>
          </v:shape>
          <o:OLEObject Type="Embed" ProgID="Equation.3" ShapeID="_x0000_i1075" DrawAspect="Content" ObjectID="_1599280570" r:id="rId114"/>
        </w:object>
      </w:r>
    </w:p>
    <w:p w:rsidR="00F11F10" w:rsidRDefault="00F11F10"/>
    <w:p w:rsidR="00F11F10" w:rsidRDefault="00F11F10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</w:pPr>
      <w:r>
        <w:t xml:space="preserve">Alternatively, the put premium is equal to: </w:t>
      </w:r>
      <w:r>
        <w:rPr>
          <w:position w:val="-32"/>
          <w:sz w:val="20"/>
        </w:rPr>
        <w:object w:dxaOrig="3820" w:dyaOrig="700">
          <v:shape id="_x0000_i1076" type="#_x0000_t75" style="width:191.25pt;height:35.25pt" o:ole="" fillcolor="window">
            <v:imagedata r:id="rId115" o:title=""/>
          </v:shape>
          <o:OLEObject Type="Embed" ProgID="Equation.3" ShapeID="_x0000_i1076" DrawAspect="Content" ObjectID="_1599280571" r:id="rId116"/>
        </w:object>
      </w:r>
    </w:p>
    <w:p w:rsidR="00F11F10" w:rsidRDefault="00F11F10">
      <w:pPr>
        <w:rPr>
          <w:b/>
          <w:u w:val="single"/>
        </w:rPr>
      </w:pPr>
      <w:r>
        <w:rPr>
          <w:b/>
          <w:u w:val="single"/>
        </w:rPr>
        <w:t>Riskless Hedges: A General Case of Black and Scholes Model</w:t>
      </w:r>
    </w:p>
    <w:p w:rsidR="00F11F10" w:rsidRDefault="00F11F10">
      <w:r>
        <w:t xml:space="preserve">The premium (price) of a Call: </w:t>
      </w:r>
    </w:p>
    <w:p w:rsidR="00F11F10" w:rsidRDefault="00F11F10"/>
    <w:p w:rsidR="00F11F10" w:rsidRDefault="00F11F10">
      <w:pPr>
        <w:ind w:firstLine="720"/>
      </w:pPr>
      <w:r>
        <w:rPr>
          <w:position w:val="-10"/>
          <w:sz w:val="20"/>
        </w:rPr>
        <w:object w:dxaOrig="4220" w:dyaOrig="360">
          <v:shape id="_x0000_i1077" type="#_x0000_t75" style="width:225pt;height:18pt" o:ole="" fillcolor="window">
            <v:imagedata r:id="rId117" o:title=""/>
          </v:shape>
          <o:OLEObject Type="Embed" ProgID="Equation.3" ShapeID="_x0000_i1077" DrawAspect="Content" ObjectID="_1599280572" r:id="rId118"/>
        </w:object>
      </w:r>
    </w:p>
    <w:p w:rsidR="00F11F10" w:rsidRDefault="00F11F10"/>
    <w:p w:rsidR="00F11F10" w:rsidRDefault="00F11F10">
      <w:r>
        <w:t>where</w:t>
      </w:r>
      <w:r>
        <w:tab/>
      </w:r>
      <w:r>
        <w:rPr>
          <w:position w:val="-28"/>
          <w:sz w:val="20"/>
        </w:rPr>
        <w:object w:dxaOrig="4920" w:dyaOrig="940">
          <v:shape id="_x0000_i1078" type="#_x0000_t75" style="width:246pt;height:47.25pt" o:ole="" fillcolor="window">
            <v:imagedata r:id="rId119" o:title=""/>
          </v:shape>
          <o:OLEObject Type="Embed" ProgID="Equation.3" ShapeID="_x0000_i1078" DrawAspect="Content" ObjectID="_1599280573" r:id="rId120"/>
        </w:object>
      </w:r>
    </w:p>
    <w:p w:rsidR="00F11F10" w:rsidRDefault="00F11F10"/>
    <w:p w:rsidR="00F11F10" w:rsidRDefault="00F11F10">
      <w:r>
        <w:t xml:space="preserve">Black-Scholes modified for dividends: </w:t>
      </w:r>
    </w:p>
    <w:p w:rsidR="00F11F10" w:rsidRDefault="00F11F10">
      <w:pPr>
        <w:ind w:left="720" w:firstLine="720"/>
      </w:pPr>
      <w:r>
        <w:rPr>
          <w:position w:val="-10"/>
          <w:sz w:val="20"/>
        </w:rPr>
        <w:object w:dxaOrig="3320" w:dyaOrig="360">
          <v:shape id="_x0000_i1079" type="#_x0000_t75" style="width:165.75pt;height:18pt" o:ole="" fillcolor="window">
            <v:imagedata r:id="rId121" o:title=""/>
          </v:shape>
          <o:OLEObject Type="Embed" ProgID="Equation.3" ShapeID="_x0000_i1079" DrawAspect="Content" ObjectID="_1599280574" r:id="rId122"/>
        </w:object>
      </w:r>
    </w:p>
    <w:p w:rsidR="00F11F10" w:rsidRDefault="00F11F10"/>
    <w:p w:rsidR="00F11F10" w:rsidRDefault="00F11F10">
      <w:pPr>
        <w:ind w:firstLine="720"/>
      </w:pPr>
      <w:r>
        <w:rPr>
          <w:position w:val="-28"/>
          <w:sz w:val="20"/>
        </w:rPr>
        <w:object w:dxaOrig="5300" w:dyaOrig="940">
          <v:shape id="_x0000_i1080" type="#_x0000_t75" style="width:264.75pt;height:47.25pt" o:ole="" fillcolor="window">
            <v:imagedata r:id="rId123" o:title=""/>
          </v:shape>
          <o:OLEObject Type="Embed" ProgID="Equation.3" ShapeID="_x0000_i1080" DrawAspect="Content" ObjectID="_1599280575" r:id="rId124"/>
        </w:object>
      </w:r>
    </w:p>
    <w:p w:rsidR="00F11F10" w:rsidRDefault="00F11F10">
      <w:pPr>
        <w:tabs>
          <w:tab w:val="center" w:pos="4680"/>
        </w:tabs>
        <w:rPr>
          <w:b/>
          <w:sz w:val="20"/>
        </w:rPr>
      </w:pPr>
    </w:p>
    <w:p w:rsidR="00F11F10" w:rsidRPr="00E63FB8" w:rsidRDefault="00F11F10">
      <w:pPr>
        <w:tabs>
          <w:tab w:val="center" w:pos="4680"/>
        </w:tabs>
        <w:rPr>
          <w:b/>
          <w:szCs w:val="24"/>
        </w:rPr>
      </w:pPr>
      <w:r w:rsidRPr="00E63FB8">
        <w:rPr>
          <w:b/>
          <w:szCs w:val="24"/>
        </w:rPr>
        <w:t>Financial Ratios</w:t>
      </w:r>
    </w:p>
    <w:p w:rsidR="00F11F10" w:rsidRPr="00E63FB8" w:rsidRDefault="00F11F10">
      <w:pPr>
        <w:rPr>
          <w:szCs w:val="24"/>
        </w:rPr>
      </w:pPr>
    </w:p>
    <w:p w:rsidR="00F11F10" w:rsidRDefault="00F11F10">
      <w:pPr>
        <w:tabs>
          <w:tab w:val="left" w:pos="-1440"/>
        </w:tabs>
        <w:ind w:left="7200" w:hanging="7200"/>
        <w:rPr>
          <w:i/>
          <w:sz w:val="20"/>
        </w:rPr>
      </w:pPr>
      <w:r>
        <w:rPr>
          <w:b/>
          <w:i/>
          <w:sz w:val="20"/>
        </w:rPr>
        <w:t>Ratio</w:t>
      </w:r>
      <w:r>
        <w:rPr>
          <w:b/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b/>
          <w:i/>
          <w:sz w:val="20"/>
        </w:rPr>
        <w:t>Method of Computation</w:t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</w:p>
    <w:p w:rsidR="00F11F10" w:rsidRDefault="00F11F10">
      <w:pPr>
        <w:rPr>
          <w:sz w:val="20"/>
        </w:rPr>
      </w:pPr>
    </w:p>
    <w:p w:rsidR="00F11F10" w:rsidRDefault="00F11F10">
      <w:pPr>
        <w:tabs>
          <w:tab w:val="left" w:pos="-1440"/>
        </w:tabs>
        <w:ind w:left="4320" w:hanging="4320"/>
        <w:rPr>
          <w:sz w:val="20"/>
        </w:rPr>
      </w:pPr>
      <w:r>
        <w:rPr>
          <w:b/>
          <w:sz w:val="20"/>
        </w:rPr>
        <w:t xml:space="preserve">1. </w:t>
      </w:r>
      <w:r>
        <w:rPr>
          <w:b/>
          <w:sz w:val="20"/>
        </w:rPr>
        <w:tab/>
        <w:t>Current (CR)</w:t>
      </w:r>
      <w:r>
        <w:rPr>
          <w:b/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  <w:u w:val="single"/>
        </w:rPr>
        <w:t xml:space="preserve"> Current asset </w:t>
      </w:r>
      <w:r>
        <w:rPr>
          <w:sz w:val="20"/>
        </w:rPr>
        <w:tab/>
      </w:r>
      <w:r>
        <w:rPr>
          <w:sz w:val="20"/>
        </w:rPr>
        <w:tab/>
      </w:r>
    </w:p>
    <w:p w:rsidR="00F11F10" w:rsidRDefault="00F11F10">
      <w:pPr>
        <w:ind w:left="2160" w:firstLine="2160"/>
        <w:rPr>
          <w:sz w:val="20"/>
        </w:rPr>
      </w:pPr>
      <w:r>
        <w:rPr>
          <w:sz w:val="20"/>
        </w:rPr>
        <w:t>Current liabilities</w:t>
      </w:r>
    </w:p>
    <w:p w:rsidR="00F11F10" w:rsidRDefault="00F11F10">
      <w:pPr>
        <w:tabs>
          <w:tab w:val="left" w:pos="-1440"/>
        </w:tabs>
        <w:ind w:left="6480" w:hanging="6480"/>
        <w:rPr>
          <w:sz w:val="20"/>
        </w:rPr>
      </w:pPr>
      <w:r>
        <w:rPr>
          <w:sz w:val="20"/>
        </w:rPr>
        <w:t>Measures short-term liquidity, the ability of a firm to meet needs for cash as they arise.</w:t>
      </w:r>
    </w:p>
    <w:p w:rsidR="00F11F10" w:rsidRDefault="00F11F10">
      <w:pPr>
        <w:rPr>
          <w:sz w:val="20"/>
        </w:rPr>
      </w:pPr>
    </w:p>
    <w:p w:rsidR="00F11F10" w:rsidRDefault="00F11F10">
      <w:pPr>
        <w:tabs>
          <w:tab w:val="left" w:pos="-1440"/>
        </w:tabs>
        <w:ind w:left="720" w:hanging="720"/>
        <w:rPr>
          <w:sz w:val="20"/>
        </w:rPr>
      </w:pPr>
      <w:r>
        <w:rPr>
          <w:b/>
          <w:sz w:val="20"/>
        </w:rPr>
        <w:lastRenderedPageBreak/>
        <w:t xml:space="preserve">2. </w:t>
      </w:r>
      <w:r>
        <w:rPr>
          <w:b/>
          <w:sz w:val="20"/>
        </w:rPr>
        <w:tab/>
        <w:t>Quick or acid-test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  <w:u w:val="single"/>
        </w:rPr>
        <w:t xml:space="preserve">Current </w:t>
      </w:r>
      <w:proofErr w:type="gramStart"/>
      <w:r>
        <w:rPr>
          <w:sz w:val="20"/>
          <w:u w:val="single"/>
        </w:rPr>
        <w:t>assets  -</w:t>
      </w:r>
      <w:proofErr w:type="gramEnd"/>
      <w:r>
        <w:rPr>
          <w:sz w:val="20"/>
          <w:u w:val="single"/>
        </w:rPr>
        <w:t xml:space="preserve">    inventory</w:t>
      </w:r>
    </w:p>
    <w:p w:rsidR="00F11F10" w:rsidRDefault="00F11F10">
      <w:pPr>
        <w:ind w:firstLine="5040"/>
        <w:rPr>
          <w:sz w:val="20"/>
        </w:rPr>
      </w:pPr>
      <w:r>
        <w:rPr>
          <w:sz w:val="20"/>
        </w:rPr>
        <w:t>Current liabilities</w:t>
      </w:r>
    </w:p>
    <w:p w:rsidR="00F11F10" w:rsidRDefault="00F11F10">
      <w:pPr>
        <w:rPr>
          <w:sz w:val="20"/>
        </w:rPr>
      </w:pPr>
      <w:r>
        <w:rPr>
          <w:sz w:val="20"/>
        </w:rPr>
        <w:t>Measures short-term liquidity more rigorously than the current ratio by eliminating inventory, usually the least liquid current asset.</w:t>
      </w:r>
    </w:p>
    <w:p w:rsidR="00F11F10" w:rsidRDefault="00F11F10">
      <w:pPr>
        <w:rPr>
          <w:sz w:val="20"/>
        </w:rPr>
      </w:pPr>
    </w:p>
    <w:p w:rsidR="00F11F10" w:rsidRDefault="00F11F10">
      <w:pPr>
        <w:tabs>
          <w:tab w:val="left" w:pos="-1440"/>
        </w:tabs>
        <w:ind w:left="4320" w:hanging="4320"/>
        <w:rPr>
          <w:sz w:val="20"/>
        </w:rPr>
      </w:pPr>
      <w:r>
        <w:rPr>
          <w:b/>
          <w:sz w:val="20"/>
        </w:rPr>
        <w:t xml:space="preserve">3. </w:t>
      </w:r>
      <w:r>
        <w:rPr>
          <w:b/>
          <w:sz w:val="20"/>
        </w:rPr>
        <w:tab/>
        <w:t>Cash flow liquidity</w:t>
      </w:r>
      <w:r>
        <w:rPr>
          <w:sz w:val="20"/>
        </w:rPr>
        <w:t xml:space="preserve"> </w:t>
      </w:r>
    </w:p>
    <w:p w:rsidR="00F11F10" w:rsidRDefault="00F11F10">
      <w:pPr>
        <w:tabs>
          <w:tab w:val="left" w:pos="-1440"/>
        </w:tabs>
        <w:rPr>
          <w:sz w:val="20"/>
        </w:rPr>
      </w:pPr>
      <w:r>
        <w:rPr>
          <w:sz w:val="20"/>
        </w:rPr>
        <w:tab/>
      </w:r>
      <w:r>
        <w:rPr>
          <w:sz w:val="20"/>
          <w:u w:val="single"/>
        </w:rPr>
        <w:t>Cash + marketable securities + cash flow from operating activities</w:t>
      </w:r>
    </w:p>
    <w:p w:rsidR="00F11F10" w:rsidRDefault="00F11F10">
      <w:pPr>
        <w:ind w:left="2160" w:firstLine="720"/>
        <w:rPr>
          <w:sz w:val="20"/>
        </w:rPr>
      </w:pPr>
      <w:r>
        <w:rPr>
          <w:sz w:val="20"/>
        </w:rPr>
        <w:t>Current liabilities</w:t>
      </w:r>
    </w:p>
    <w:p w:rsidR="00F11F10" w:rsidRDefault="00F11F10">
      <w:pPr>
        <w:rPr>
          <w:sz w:val="20"/>
        </w:rPr>
      </w:pPr>
      <w:r>
        <w:rPr>
          <w:sz w:val="20"/>
        </w:rPr>
        <w:t>Measures short-term liquidity by considering as cash resources (numerator) cash plus cash equivalents plus cash flow from operating activities.</w:t>
      </w:r>
    </w:p>
    <w:p w:rsidR="00F11F10" w:rsidRDefault="00F11F10">
      <w:pPr>
        <w:rPr>
          <w:sz w:val="20"/>
        </w:rPr>
      </w:pPr>
    </w:p>
    <w:p w:rsidR="00F11F10" w:rsidRDefault="00F11F10">
      <w:pPr>
        <w:tabs>
          <w:tab w:val="left" w:pos="-1440"/>
        </w:tabs>
        <w:ind w:left="4320" w:hanging="4320"/>
        <w:rPr>
          <w:sz w:val="20"/>
        </w:rPr>
      </w:pPr>
      <w:r>
        <w:rPr>
          <w:b/>
          <w:sz w:val="20"/>
        </w:rPr>
        <w:t xml:space="preserve">4. </w:t>
      </w:r>
      <w:r>
        <w:rPr>
          <w:b/>
          <w:sz w:val="20"/>
        </w:rPr>
        <w:tab/>
        <w:t>Average collection period (ACP)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  <w:u w:val="single"/>
        </w:rPr>
        <w:t>Accounts receivable</w:t>
      </w:r>
    </w:p>
    <w:p w:rsidR="00F11F10" w:rsidRDefault="00F11F10">
      <w:pPr>
        <w:ind w:firstLine="4320"/>
        <w:rPr>
          <w:sz w:val="20"/>
        </w:rPr>
      </w:pPr>
      <w:r>
        <w:rPr>
          <w:sz w:val="20"/>
        </w:rPr>
        <w:t xml:space="preserve">   Net sales/360</w:t>
      </w:r>
    </w:p>
    <w:p w:rsidR="00F11F10" w:rsidRDefault="00F11F10">
      <w:pPr>
        <w:rPr>
          <w:sz w:val="20"/>
        </w:rPr>
      </w:pPr>
      <w:r>
        <w:rPr>
          <w:sz w:val="20"/>
        </w:rPr>
        <w:t>Indicates days required converting receivables into cash.</w:t>
      </w:r>
    </w:p>
    <w:p w:rsidR="00F11F10" w:rsidRDefault="00F11F10">
      <w:pPr>
        <w:rPr>
          <w:sz w:val="20"/>
        </w:rPr>
      </w:pPr>
    </w:p>
    <w:p w:rsidR="00F11F10" w:rsidRDefault="00F11F10">
      <w:pPr>
        <w:tabs>
          <w:tab w:val="left" w:pos="-1440"/>
        </w:tabs>
        <w:ind w:left="4320" w:hanging="4320"/>
        <w:rPr>
          <w:sz w:val="20"/>
        </w:rPr>
      </w:pPr>
      <w:r>
        <w:rPr>
          <w:b/>
          <w:sz w:val="20"/>
        </w:rPr>
        <w:t xml:space="preserve">5. </w:t>
      </w:r>
      <w:r>
        <w:rPr>
          <w:b/>
          <w:sz w:val="20"/>
        </w:rPr>
        <w:tab/>
        <w:t>Accounts receivable turnover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sz w:val="20"/>
          <w:u w:val="single"/>
        </w:rPr>
        <w:t xml:space="preserve">      Net sales          </w:t>
      </w:r>
    </w:p>
    <w:p w:rsidR="00F11F10" w:rsidRDefault="00F11F10">
      <w:pPr>
        <w:ind w:firstLine="4320"/>
        <w:rPr>
          <w:sz w:val="20"/>
        </w:rPr>
      </w:pPr>
      <w:r>
        <w:rPr>
          <w:sz w:val="20"/>
        </w:rPr>
        <w:t>Accounts receivable</w:t>
      </w:r>
    </w:p>
    <w:p w:rsidR="00F11F10" w:rsidRDefault="00F11F10">
      <w:pPr>
        <w:rPr>
          <w:sz w:val="20"/>
        </w:rPr>
      </w:pPr>
      <w:r>
        <w:rPr>
          <w:sz w:val="20"/>
        </w:rPr>
        <w:t>Indicates how many times receivables are collected during a year, on average.</w:t>
      </w:r>
    </w:p>
    <w:p w:rsidR="00F11F10" w:rsidRDefault="00F11F10">
      <w:pPr>
        <w:rPr>
          <w:sz w:val="20"/>
        </w:rPr>
      </w:pPr>
    </w:p>
    <w:p w:rsidR="00F11F10" w:rsidRDefault="00F11F10">
      <w:pPr>
        <w:tabs>
          <w:tab w:val="left" w:pos="-1440"/>
        </w:tabs>
        <w:ind w:left="4320" w:hanging="4320"/>
        <w:rPr>
          <w:sz w:val="20"/>
        </w:rPr>
      </w:pPr>
      <w:r>
        <w:rPr>
          <w:b/>
          <w:sz w:val="20"/>
        </w:rPr>
        <w:t xml:space="preserve">6. </w:t>
      </w:r>
      <w:r>
        <w:rPr>
          <w:b/>
          <w:sz w:val="20"/>
        </w:rPr>
        <w:tab/>
        <w:t>Inventory turnover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  <w:u w:val="single"/>
        </w:rPr>
        <w:t>Cost of goods sold</w:t>
      </w:r>
    </w:p>
    <w:p w:rsidR="00F11F10" w:rsidRDefault="00F11F10">
      <w:pPr>
        <w:ind w:firstLine="4320"/>
        <w:rPr>
          <w:sz w:val="20"/>
        </w:rPr>
      </w:pPr>
      <w:r>
        <w:rPr>
          <w:sz w:val="20"/>
        </w:rPr>
        <w:t xml:space="preserve">     Inventories</w:t>
      </w:r>
    </w:p>
    <w:p w:rsidR="00F11F10" w:rsidRDefault="00F11F10">
      <w:pPr>
        <w:rPr>
          <w:sz w:val="20"/>
        </w:rPr>
      </w:pPr>
      <w:r>
        <w:rPr>
          <w:sz w:val="20"/>
        </w:rPr>
        <w:t>Measures efficiency of the firm in managing all assets.</w:t>
      </w:r>
    </w:p>
    <w:p w:rsidR="00F11F10" w:rsidRDefault="00F11F10">
      <w:pPr>
        <w:rPr>
          <w:sz w:val="20"/>
        </w:rPr>
      </w:pPr>
    </w:p>
    <w:p w:rsidR="00F11F10" w:rsidRDefault="00F11F10">
      <w:pPr>
        <w:tabs>
          <w:tab w:val="left" w:pos="-1440"/>
        </w:tabs>
        <w:ind w:left="720" w:hanging="720"/>
        <w:rPr>
          <w:sz w:val="20"/>
        </w:rPr>
      </w:pPr>
      <w:r>
        <w:rPr>
          <w:b/>
          <w:sz w:val="20"/>
        </w:rPr>
        <w:t xml:space="preserve">7. </w:t>
      </w:r>
      <w:r>
        <w:rPr>
          <w:b/>
          <w:sz w:val="20"/>
        </w:rPr>
        <w:tab/>
        <w:t>Fixed asset turnover (FAT)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  <w:u w:val="single"/>
        </w:rPr>
        <w:t xml:space="preserve">              Net sales                       </w:t>
      </w:r>
    </w:p>
    <w:p w:rsidR="00F11F10" w:rsidRDefault="00F11F10">
      <w:pPr>
        <w:ind w:firstLine="4320"/>
        <w:rPr>
          <w:sz w:val="20"/>
        </w:rPr>
      </w:pPr>
      <w:r>
        <w:rPr>
          <w:sz w:val="20"/>
        </w:rPr>
        <w:t>Net property, plant, and equipment</w:t>
      </w:r>
    </w:p>
    <w:p w:rsidR="00F11F10" w:rsidRDefault="00F11F10">
      <w:pPr>
        <w:rPr>
          <w:sz w:val="20"/>
        </w:rPr>
      </w:pPr>
      <w:r>
        <w:rPr>
          <w:sz w:val="20"/>
        </w:rPr>
        <w:t>Measures efficiency of the firm in managing fixed assets.</w:t>
      </w:r>
    </w:p>
    <w:p w:rsidR="00F11F10" w:rsidRDefault="00F11F10">
      <w:pPr>
        <w:rPr>
          <w:sz w:val="20"/>
        </w:rPr>
      </w:pPr>
    </w:p>
    <w:p w:rsidR="00F11F10" w:rsidRDefault="00F11F10">
      <w:pPr>
        <w:tabs>
          <w:tab w:val="left" w:pos="-1440"/>
        </w:tabs>
        <w:ind w:left="720" w:hanging="720"/>
        <w:rPr>
          <w:sz w:val="20"/>
        </w:rPr>
      </w:pPr>
      <w:r>
        <w:rPr>
          <w:b/>
          <w:sz w:val="20"/>
        </w:rPr>
        <w:t xml:space="preserve">8. </w:t>
      </w:r>
      <w:r>
        <w:rPr>
          <w:b/>
          <w:sz w:val="20"/>
        </w:rPr>
        <w:tab/>
        <w:t>Total asset turnover (TAT)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  <w:u w:val="single"/>
        </w:rPr>
        <w:t xml:space="preserve"> Net sales   </w:t>
      </w:r>
    </w:p>
    <w:p w:rsidR="00F11F10" w:rsidRDefault="00F11F10">
      <w:pPr>
        <w:ind w:firstLine="4320"/>
        <w:rPr>
          <w:sz w:val="20"/>
        </w:rPr>
      </w:pPr>
      <w:r>
        <w:rPr>
          <w:sz w:val="20"/>
        </w:rPr>
        <w:t xml:space="preserve"> Total assets</w:t>
      </w:r>
    </w:p>
    <w:p w:rsidR="00F11F10" w:rsidRDefault="00F11F10">
      <w:pPr>
        <w:rPr>
          <w:sz w:val="20"/>
        </w:rPr>
      </w:pPr>
      <w:r>
        <w:rPr>
          <w:sz w:val="20"/>
        </w:rPr>
        <w:t>Measures efficiency of the firm in managing current and fixed assets.</w:t>
      </w:r>
    </w:p>
    <w:p w:rsidR="00F11F10" w:rsidRDefault="00F11F10">
      <w:pPr>
        <w:rPr>
          <w:sz w:val="20"/>
        </w:rPr>
      </w:pPr>
    </w:p>
    <w:p w:rsidR="00F11F10" w:rsidRDefault="00F11F10">
      <w:pPr>
        <w:tabs>
          <w:tab w:val="left" w:pos="-1440"/>
        </w:tabs>
        <w:ind w:left="720" w:hanging="720"/>
        <w:rPr>
          <w:sz w:val="20"/>
          <w:u w:val="single"/>
        </w:rPr>
      </w:pPr>
      <w:r>
        <w:rPr>
          <w:b/>
          <w:sz w:val="20"/>
        </w:rPr>
        <w:t xml:space="preserve">9. </w:t>
      </w:r>
      <w:r>
        <w:rPr>
          <w:b/>
          <w:sz w:val="20"/>
        </w:rPr>
        <w:tab/>
        <w:t>Debt ratio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  <w:u w:val="single"/>
        </w:rPr>
        <w:t>Total liabilities</w:t>
      </w:r>
    </w:p>
    <w:p w:rsidR="00F11F10" w:rsidRDefault="00F11F10">
      <w:pPr>
        <w:ind w:left="4320"/>
        <w:rPr>
          <w:sz w:val="20"/>
        </w:rPr>
      </w:pPr>
      <w:r>
        <w:rPr>
          <w:sz w:val="20"/>
        </w:rPr>
        <w:t>Total assets</w:t>
      </w:r>
    </w:p>
    <w:p w:rsidR="00F11F10" w:rsidRDefault="00F11F10">
      <w:pPr>
        <w:rPr>
          <w:sz w:val="20"/>
        </w:rPr>
      </w:pPr>
      <w:r>
        <w:rPr>
          <w:sz w:val="20"/>
        </w:rPr>
        <w:t>Shows proportion of all assets that are financed with debt.</w:t>
      </w:r>
    </w:p>
    <w:p w:rsidR="00F11F10" w:rsidRDefault="00F11F10">
      <w:pPr>
        <w:tabs>
          <w:tab w:val="left" w:pos="-1440"/>
        </w:tabs>
        <w:ind w:left="720" w:hanging="720"/>
        <w:rPr>
          <w:sz w:val="20"/>
          <w:u w:val="single"/>
        </w:rPr>
      </w:pPr>
      <w:r>
        <w:rPr>
          <w:b/>
          <w:sz w:val="20"/>
        </w:rPr>
        <w:t xml:space="preserve">10. </w:t>
      </w:r>
      <w:r>
        <w:rPr>
          <w:b/>
          <w:sz w:val="20"/>
        </w:rPr>
        <w:tab/>
        <w:t>Long-term debt to total capitalization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  <w:u w:val="single"/>
        </w:rPr>
        <w:t xml:space="preserve">               long-term debt</w:t>
      </w:r>
      <w:r>
        <w:rPr>
          <w:sz w:val="20"/>
          <w:u w:val="single"/>
        </w:rPr>
        <w:tab/>
        <w:t xml:space="preserve">                     </w:t>
      </w:r>
    </w:p>
    <w:p w:rsidR="00F11F10" w:rsidRDefault="00F11F10">
      <w:pPr>
        <w:ind w:left="5040"/>
        <w:rPr>
          <w:sz w:val="20"/>
        </w:rPr>
      </w:pPr>
      <w:r>
        <w:rPr>
          <w:sz w:val="20"/>
        </w:rPr>
        <w:t>Long-term debt + stockholders' equity</w:t>
      </w:r>
    </w:p>
    <w:p w:rsidR="00F11F10" w:rsidRDefault="00F11F10">
      <w:pPr>
        <w:rPr>
          <w:sz w:val="20"/>
        </w:rPr>
      </w:pPr>
      <w:r>
        <w:rPr>
          <w:sz w:val="20"/>
        </w:rPr>
        <w:t>Measures the extent to which long-term debt is used for permanent financing.</w:t>
      </w:r>
    </w:p>
    <w:p w:rsidR="00F11F10" w:rsidRDefault="00F11F10">
      <w:pPr>
        <w:rPr>
          <w:sz w:val="20"/>
        </w:rPr>
      </w:pPr>
    </w:p>
    <w:p w:rsidR="00F11F10" w:rsidRDefault="00F11F10">
      <w:pPr>
        <w:tabs>
          <w:tab w:val="left" w:pos="-1440"/>
        </w:tabs>
        <w:ind w:left="5040" w:hanging="5040"/>
        <w:rPr>
          <w:sz w:val="20"/>
        </w:rPr>
      </w:pPr>
      <w:r>
        <w:rPr>
          <w:b/>
          <w:sz w:val="20"/>
        </w:rPr>
        <w:t xml:space="preserve">11. </w:t>
      </w:r>
      <w:r>
        <w:rPr>
          <w:b/>
          <w:sz w:val="20"/>
        </w:rPr>
        <w:tab/>
        <w:t>Debt to equity (D/E)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proofErr w:type="gramStart"/>
      <w:r>
        <w:rPr>
          <w:sz w:val="20"/>
        </w:rPr>
        <w:tab/>
      </w:r>
      <w:r>
        <w:rPr>
          <w:sz w:val="20"/>
          <w:u w:val="single"/>
        </w:rPr>
        <w:t xml:space="preserve">  Total</w:t>
      </w:r>
      <w:proofErr w:type="gramEnd"/>
      <w:r>
        <w:rPr>
          <w:sz w:val="20"/>
          <w:u w:val="single"/>
        </w:rPr>
        <w:t xml:space="preserve"> liabilities      </w:t>
      </w:r>
    </w:p>
    <w:p w:rsidR="00F11F10" w:rsidRDefault="00F11F10">
      <w:pPr>
        <w:ind w:firstLine="5040"/>
        <w:rPr>
          <w:sz w:val="20"/>
          <w:u w:val="single"/>
        </w:rPr>
      </w:pPr>
      <w:r>
        <w:rPr>
          <w:sz w:val="20"/>
        </w:rPr>
        <w:t>Stockholders' equity</w:t>
      </w:r>
    </w:p>
    <w:p w:rsidR="00F11F10" w:rsidRDefault="00F11F10">
      <w:pPr>
        <w:rPr>
          <w:sz w:val="20"/>
        </w:rPr>
      </w:pPr>
      <w:r>
        <w:rPr>
          <w:sz w:val="20"/>
        </w:rPr>
        <w:t>Measures debt relative to equity base.</w:t>
      </w:r>
    </w:p>
    <w:p w:rsidR="00F11F10" w:rsidRDefault="00F11F10">
      <w:pPr>
        <w:rPr>
          <w:sz w:val="20"/>
        </w:rPr>
      </w:pPr>
    </w:p>
    <w:p w:rsidR="00F11F10" w:rsidRDefault="00F11F10">
      <w:pPr>
        <w:tabs>
          <w:tab w:val="left" w:pos="-1440"/>
        </w:tabs>
        <w:ind w:left="720" w:hanging="720"/>
        <w:rPr>
          <w:sz w:val="20"/>
        </w:rPr>
      </w:pPr>
      <w:r>
        <w:rPr>
          <w:b/>
          <w:sz w:val="20"/>
        </w:rPr>
        <w:t xml:space="preserve">12. </w:t>
      </w:r>
      <w:r>
        <w:rPr>
          <w:b/>
          <w:sz w:val="20"/>
        </w:rPr>
        <w:tab/>
        <w:t>Times interest earned (TIE)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  <w:u w:val="single"/>
        </w:rPr>
        <w:t>Operating profit</w:t>
      </w:r>
    </w:p>
    <w:p w:rsidR="00F11F10" w:rsidRDefault="00F11F10">
      <w:pPr>
        <w:ind w:firstLine="5040"/>
        <w:rPr>
          <w:sz w:val="20"/>
        </w:rPr>
      </w:pPr>
      <w:r>
        <w:rPr>
          <w:sz w:val="20"/>
        </w:rPr>
        <w:t>Interest expense</w:t>
      </w:r>
    </w:p>
    <w:p w:rsidR="00F11F10" w:rsidRDefault="00F11F10">
      <w:pPr>
        <w:rPr>
          <w:sz w:val="20"/>
        </w:rPr>
      </w:pPr>
      <w:r>
        <w:rPr>
          <w:sz w:val="20"/>
        </w:rPr>
        <w:t>Measures how many times interest expense is covered by operating earnings.</w:t>
      </w:r>
    </w:p>
    <w:p w:rsidR="00F11F10" w:rsidRDefault="00F11F10">
      <w:pPr>
        <w:rPr>
          <w:sz w:val="20"/>
        </w:rPr>
      </w:pPr>
    </w:p>
    <w:p w:rsidR="00F11F10" w:rsidRDefault="00F11F10">
      <w:pPr>
        <w:tabs>
          <w:tab w:val="left" w:pos="-1440"/>
        </w:tabs>
        <w:ind w:left="5040" w:hanging="5040"/>
        <w:rPr>
          <w:sz w:val="20"/>
          <w:u w:val="single"/>
        </w:rPr>
      </w:pPr>
      <w:r>
        <w:rPr>
          <w:b/>
          <w:sz w:val="20"/>
        </w:rPr>
        <w:t xml:space="preserve">13. </w:t>
      </w:r>
      <w:r>
        <w:rPr>
          <w:b/>
          <w:sz w:val="20"/>
        </w:rPr>
        <w:tab/>
        <w:t xml:space="preserve">Fixed charge coverage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</w:t>
      </w:r>
      <w:r>
        <w:rPr>
          <w:sz w:val="20"/>
          <w:u w:val="single"/>
        </w:rPr>
        <w:t>Operating profit + lease payments</w:t>
      </w:r>
    </w:p>
    <w:p w:rsidR="00F11F10" w:rsidRDefault="00F11F10">
      <w:pPr>
        <w:ind w:left="5040"/>
        <w:rPr>
          <w:sz w:val="20"/>
        </w:rPr>
      </w:pPr>
      <w:r>
        <w:rPr>
          <w:sz w:val="20"/>
        </w:rPr>
        <w:t>Interest expense + lease payments</w:t>
      </w:r>
    </w:p>
    <w:p w:rsidR="00F11F10" w:rsidRDefault="00F11F10">
      <w:pPr>
        <w:rPr>
          <w:sz w:val="20"/>
        </w:rPr>
      </w:pPr>
      <w:r>
        <w:rPr>
          <w:sz w:val="20"/>
        </w:rPr>
        <w:t>Measures coverage capability more broadly than times interest earned by including lease payments as a fixed expense.</w:t>
      </w:r>
    </w:p>
    <w:p w:rsidR="00F11F10" w:rsidRDefault="00F11F10">
      <w:pPr>
        <w:rPr>
          <w:sz w:val="20"/>
        </w:rPr>
      </w:pPr>
    </w:p>
    <w:p w:rsidR="00F11F10" w:rsidRDefault="00F11F10">
      <w:pPr>
        <w:tabs>
          <w:tab w:val="left" w:pos="-1440"/>
        </w:tabs>
        <w:ind w:left="5040" w:hanging="5040"/>
        <w:rPr>
          <w:sz w:val="20"/>
          <w:u w:val="single"/>
        </w:rPr>
      </w:pPr>
      <w:r>
        <w:rPr>
          <w:b/>
          <w:sz w:val="20"/>
        </w:rPr>
        <w:t xml:space="preserve">14. </w:t>
      </w:r>
      <w:r>
        <w:rPr>
          <w:b/>
          <w:sz w:val="20"/>
        </w:rPr>
        <w:tab/>
        <w:t>Cash flow adequacy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  <w:u w:val="single"/>
        </w:rPr>
        <w:t>Cash flow from operating activities</w:t>
      </w:r>
    </w:p>
    <w:p w:rsidR="00F11F10" w:rsidRDefault="00F11F10">
      <w:pPr>
        <w:ind w:left="5040"/>
        <w:rPr>
          <w:sz w:val="20"/>
        </w:rPr>
      </w:pPr>
      <w:r>
        <w:rPr>
          <w:sz w:val="20"/>
        </w:rPr>
        <w:lastRenderedPageBreak/>
        <w:t>Average annual long-term debt maturity</w:t>
      </w:r>
    </w:p>
    <w:p w:rsidR="00F11F10" w:rsidRDefault="00F11F10">
      <w:pPr>
        <w:rPr>
          <w:sz w:val="20"/>
        </w:rPr>
      </w:pPr>
      <w:r>
        <w:rPr>
          <w:sz w:val="20"/>
        </w:rPr>
        <w:t>Measures how many times average annual payments of long-term debt are covered by operating cash flow.</w:t>
      </w:r>
    </w:p>
    <w:p w:rsidR="00F11F10" w:rsidRDefault="00F11F10">
      <w:pPr>
        <w:pStyle w:val="Quick1"/>
        <w:numPr>
          <w:ilvl w:val="0"/>
          <w:numId w:val="0"/>
        </w:numPr>
        <w:tabs>
          <w:tab w:val="left" w:pos="-1440"/>
        </w:tabs>
        <w:ind w:left="720" w:hanging="720"/>
        <w:rPr>
          <w:rFonts w:ascii="Times New Roman" w:hAnsi="Times New Roman"/>
          <w:sz w:val="20"/>
        </w:rPr>
      </w:pPr>
    </w:p>
    <w:p w:rsidR="00F11F10" w:rsidRDefault="00F11F10">
      <w:pPr>
        <w:pStyle w:val="Quick1"/>
        <w:numPr>
          <w:ilvl w:val="0"/>
          <w:numId w:val="0"/>
        </w:numPr>
        <w:tabs>
          <w:tab w:val="left" w:pos="-1440"/>
        </w:tabs>
        <w:ind w:left="720" w:hanging="720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bCs/>
          <w:sz w:val="20"/>
        </w:rPr>
        <w:t>15.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b/>
          <w:bCs/>
          <w:sz w:val="20"/>
        </w:rPr>
        <w:t>Gross profit margin (GPM)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  <w:u w:val="single"/>
        </w:rPr>
        <w:t>Gross profit</w:t>
      </w:r>
    </w:p>
    <w:p w:rsidR="00F11F10" w:rsidRDefault="00F11F10">
      <w:pPr>
        <w:ind w:firstLine="5040"/>
        <w:rPr>
          <w:sz w:val="20"/>
        </w:rPr>
      </w:pPr>
      <w:r>
        <w:rPr>
          <w:sz w:val="20"/>
        </w:rPr>
        <w:t>Net sales</w:t>
      </w:r>
    </w:p>
    <w:p w:rsidR="00F11F10" w:rsidRDefault="00F11F10">
      <w:pPr>
        <w:rPr>
          <w:sz w:val="20"/>
        </w:rPr>
      </w:pPr>
      <w:r>
        <w:rPr>
          <w:sz w:val="20"/>
        </w:rPr>
        <w:t>Measures profit generated after consideration of cost of products sold.</w:t>
      </w:r>
    </w:p>
    <w:p w:rsidR="00F11F10" w:rsidRDefault="00F11F10">
      <w:pPr>
        <w:rPr>
          <w:sz w:val="20"/>
        </w:rPr>
      </w:pPr>
    </w:p>
    <w:p w:rsidR="00F11F10" w:rsidRDefault="00F11F10">
      <w:pPr>
        <w:tabs>
          <w:tab w:val="left" w:pos="-1440"/>
        </w:tabs>
        <w:ind w:left="5040" w:hanging="5040"/>
        <w:rPr>
          <w:sz w:val="20"/>
          <w:u w:val="single"/>
        </w:rPr>
      </w:pPr>
      <w:r>
        <w:rPr>
          <w:b/>
          <w:sz w:val="20"/>
        </w:rPr>
        <w:t xml:space="preserve">16. </w:t>
      </w:r>
      <w:r>
        <w:rPr>
          <w:b/>
          <w:sz w:val="20"/>
        </w:rPr>
        <w:tab/>
        <w:t>Operating profit margin (OPM)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  <w:u w:val="single"/>
        </w:rPr>
        <w:t>Operating profit before taxes</w:t>
      </w:r>
    </w:p>
    <w:p w:rsidR="00F11F10" w:rsidRDefault="00F11F10">
      <w:pPr>
        <w:ind w:left="5040"/>
        <w:rPr>
          <w:sz w:val="20"/>
        </w:rPr>
      </w:pPr>
      <w:r>
        <w:rPr>
          <w:sz w:val="20"/>
        </w:rPr>
        <w:t>Net sales</w:t>
      </w:r>
    </w:p>
    <w:p w:rsidR="00F11F10" w:rsidRDefault="00F11F10">
      <w:pPr>
        <w:rPr>
          <w:sz w:val="20"/>
        </w:rPr>
      </w:pPr>
      <w:r>
        <w:rPr>
          <w:sz w:val="20"/>
        </w:rPr>
        <w:t>Measures profit generated after consideration of operating expenses.</w:t>
      </w:r>
    </w:p>
    <w:p w:rsidR="00F11F10" w:rsidRDefault="00F11F10">
      <w:pPr>
        <w:rPr>
          <w:sz w:val="20"/>
        </w:rPr>
      </w:pPr>
    </w:p>
    <w:p w:rsidR="00F11F10" w:rsidRDefault="00F11F10">
      <w:pPr>
        <w:tabs>
          <w:tab w:val="left" w:pos="-1440"/>
        </w:tabs>
        <w:ind w:left="5040" w:hanging="5040"/>
        <w:rPr>
          <w:sz w:val="20"/>
          <w:u w:val="single"/>
        </w:rPr>
      </w:pPr>
      <w:r>
        <w:rPr>
          <w:b/>
          <w:sz w:val="20"/>
        </w:rPr>
        <w:t xml:space="preserve">17. </w:t>
      </w:r>
      <w:r>
        <w:rPr>
          <w:b/>
          <w:sz w:val="20"/>
        </w:rPr>
        <w:tab/>
        <w:t>Net profit margin (NPM)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  <w:u w:val="single"/>
        </w:rPr>
        <w:t>Net profit</w:t>
      </w:r>
    </w:p>
    <w:p w:rsidR="00F11F10" w:rsidRDefault="00F11F10">
      <w:pPr>
        <w:ind w:left="5040"/>
        <w:rPr>
          <w:sz w:val="20"/>
        </w:rPr>
      </w:pPr>
      <w:r>
        <w:rPr>
          <w:sz w:val="20"/>
        </w:rPr>
        <w:t>Net sales</w:t>
      </w:r>
    </w:p>
    <w:p w:rsidR="00F11F10" w:rsidRDefault="00F11F10">
      <w:pPr>
        <w:rPr>
          <w:sz w:val="20"/>
        </w:rPr>
      </w:pPr>
      <w:r>
        <w:rPr>
          <w:sz w:val="20"/>
        </w:rPr>
        <w:t>Measures profit generated after consideration of all expenses and revenues.</w:t>
      </w:r>
    </w:p>
    <w:p w:rsidR="00F11F10" w:rsidRDefault="00F11F10">
      <w:pPr>
        <w:rPr>
          <w:sz w:val="20"/>
        </w:rPr>
      </w:pPr>
    </w:p>
    <w:p w:rsidR="00F11F10" w:rsidRDefault="00F11F10">
      <w:pPr>
        <w:tabs>
          <w:tab w:val="left" w:pos="-1440"/>
        </w:tabs>
        <w:ind w:left="5040" w:hanging="5040"/>
        <w:rPr>
          <w:sz w:val="20"/>
        </w:rPr>
      </w:pPr>
      <w:r>
        <w:rPr>
          <w:b/>
          <w:sz w:val="20"/>
        </w:rPr>
        <w:t xml:space="preserve">18. </w:t>
      </w:r>
      <w:r>
        <w:rPr>
          <w:b/>
          <w:sz w:val="20"/>
        </w:rPr>
        <w:tab/>
        <w:t xml:space="preserve">Cash flow margin </w:t>
      </w:r>
      <w:r>
        <w:rPr>
          <w:b/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  <w:u w:val="single"/>
        </w:rPr>
        <w:t>Cash flow from operating activities</w:t>
      </w:r>
    </w:p>
    <w:p w:rsidR="00F11F10" w:rsidRDefault="00F11F10">
      <w:pPr>
        <w:ind w:firstLine="5760"/>
        <w:rPr>
          <w:sz w:val="20"/>
        </w:rPr>
      </w:pPr>
      <w:r>
        <w:rPr>
          <w:sz w:val="20"/>
        </w:rPr>
        <w:t>Net sales</w:t>
      </w:r>
    </w:p>
    <w:p w:rsidR="00F11F10" w:rsidRDefault="00F11F10">
      <w:pPr>
        <w:rPr>
          <w:sz w:val="20"/>
        </w:rPr>
      </w:pPr>
      <w:r>
        <w:rPr>
          <w:sz w:val="20"/>
        </w:rPr>
        <w:t>Measures the ability of the firm to generate cash from sales.</w:t>
      </w:r>
    </w:p>
    <w:p w:rsidR="00F11F10" w:rsidRDefault="00F11F10">
      <w:pPr>
        <w:rPr>
          <w:sz w:val="20"/>
        </w:rPr>
      </w:pPr>
    </w:p>
    <w:p w:rsidR="00F11F10" w:rsidRDefault="00F11F10">
      <w:pPr>
        <w:tabs>
          <w:tab w:val="left" w:pos="-1440"/>
        </w:tabs>
        <w:ind w:left="5040" w:hanging="5040"/>
        <w:rPr>
          <w:sz w:val="20"/>
        </w:rPr>
      </w:pPr>
      <w:r>
        <w:rPr>
          <w:b/>
          <w:sz w:val="20"/>
        </w:rPr>
        <w:t xml:space="preserve">19. </w:t>
      </w:r>
      <w:r>
        <w:rPr>
          <w:b/>
          <w:sz w:val="20"/>
        </w:rPr>
        <w:tab/>
        <w:t>Return on investment (ROI)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  <w:u w:val="single"/>
        </w:rPr>
        <w:t xml:space="preserve">Net earnings </w:t>
      </w:r>
    </w:p>
    <w:p w:rsidR="00F11F10" w:rsidRDefault="00F11F10">
      <w:pPr>
        <w:ind w:firstLine="5040"/>
        <w:rPr>
          <w:sz w:val="20"/>
        </w:rPr>
      </w:pPr>
      <w:r>
        <w:rPr>
          <w:sz w:val="20"/>
        </w:rPr>
        <w:t>Total assets</w:t>
      </w:r>
    </w:p>
    <w:p w:rsidR="00F11F10" w:rsidRDefault="00F11F10">
      <w:pPr>
        <w:rPr>
          <w:sz w:val="20"/>
        </w:rPr>
      </w:pPr>
      <w:r>
        <w:rPr>
          <w:sz w:val="20"/>
        </w:rPr>
        <w:t>Measures overall efficiency of the firm in managing assets and generating profits.</w:t>
      </w:r>
    </w:p>
    <w:p w:rsidR="00F11F10" w:rsidRDefault="00F11F10">
      <w:pPr>
        <w:tabs>
          <w:tab w:val="left" w:pos="-1440"/>
        </w:tabs>
        <w:ind w:left="5040" w:hanging="5040"/>
        <w:rPr>
          <w:sz w:val="20"/>
        </w:rPr>
      </w:pPr>
      <w:r>
        <w:rPr>
          <w:b/>
          <w:sz w:val="20"/>
        </w:rPr>
        <w:t xml:space="preserve">20. </w:t>
      </w:r>
      <w:r>
        <w:rPr>
          <w:b/>
          <w:sz w:val="20"/>
        </w:rPr>
        <w:tab/>
        <w:t>Return on equity (ROE)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  <w:u w:val="single"/>
        </w:rPr>
        <w:t xml:space="preserve">   Net earnings       </w:t>
      </w:r>
    </w:p>
    <w:p w:rsidR="00F11F10" w:rsidRDefault="00F11F10">
      <w:pPr>
        <w:ind w:firstLine="5040"/>
        <w:rPr>
          <w:sz w:val="20"/>
        </w:rPr>
      </w:pPr>
      <w:r>
        <w:rPr>
          <w:sz w:val="20"/>
        </w:rPr>
        <w:t>Stockholders' equity</w:t>
      </w:r>
    </w:p>
    <w:p w:rsidR="00F11F10" w:rsidRDefault="00F11F10">
      <w:pPr>
        <w:rPr>
          <w:sz w:val="20"/>
        </w:rPr>
      </w:pPr>
      <w:r>
        <w:rPr>
          <w:sz w:val="20"/>
        </w:rPr>
        <w:t>Measures rate of return on stockholders' (owners') investment.</w:t>
      </w:r>
    </w:p>
    <w:p w:rsidR="00F11F10" w:rsidRDefault="00F11F10">
      <w:pPr>
        <w:rPr>
          <w:sz w:val="20"/>
        </w:rPr>
      </w:pPr>
    </w:p>
    <w:p w:rsidR="00F11F10" w:rsidRDefault="00F11F10">
      <w:pPr>
        <w:tabs>
          <w:tab w:val="left" w:pos="-1440"/>
        </w:tabs>
        <w:ind w:left="5040" w:hanging="5040"/>
        <w:rPr>
          <w:sz w:val="20"/>
        </w:rPr>
      </w:pPr>
      <w:r>
        <w:rPr>
          <w:b/>
          <w:sz w:val="20"/>
        </w:rPr>
        <w:t xml:space="preserve">21. </w:t>
      </w:r>
      <w:r>
        <w:rPr>
          <w:b/>
          <w:sz w:val="20"/>
        </w:rPr>
        <w:tab/>
        <w:t>Cash return on assets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  <w:u w:val="single"/>
        </w:rPr>
        <w:t>Cash flow from operating activities</w:t>
      </w:r>
    </w:p>
    <w:p w:rsidR="00F11F10" w:rsidRDefault="00F11F10">
      <w:pPr>
        <w:ind w:firstLine="5760"/>
        <w:rPr>
          <w:sz w:val="20"/>
        </w:rPr>
      </w:pPr>
      <w:r>
        <w:rPr>
          <w:sz w:val="20"/>
        </w:rPr>
        <w:t>Total assets</w:t>
      </w:r>
    </w:p>
    <w:p w:rsidR="00F11F10" w:rsidRDefault="00F11F10">
      <w:pPr>
        <w:rPr>
          <w:sz w:val="20"/>
        </w:rPr>
      </w:pPr>
      <w:r>
        <w:rPr>
          <w:sz w:val="20"/>
        </w:rPr>
        <w:t>Measures the return on assets on a cash basis.</w:t>
      </w:r>
    </w:p>
    <w:p w:rsidR="00F11F10" w:rsidRDefault="00F11F10">
      <w:pPr>
        <w:rPr>
          <w:sz w:val="20"/>
        </w:rPr>
      </w:pPr>
    </w:p>
    <w:p w:rsidR="00F11F10" w:rsidRDefault="00F11F10">
      <w:pPr>
        <w:tabs>
          <w:tab w:val="left" w:pos="-1440"/>
        </w:tabs>
        <w:ind w:left="5040" w:hanging="5040"/>
        <w:rPr>
          <w:sz w:val="20"/>
          <w:u w:val="single"/>
        </w:rPr>
      </w:pPr>
      <w:r>
        <w:rPr>
          <w:sz w:val="20"/>
        </w:rPr>
        <w:tab/>
      </w:r>
      <w:r>
        <w:rPr>
          <w:b/>
          <w:bCs/>
          <w:sz w:val="20"/>
        </w:rPr>
        <w:t>Basic Earning Power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  <w:u w:val="single"/>
        </w:rPr>
        <w:t>EBIT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:rsidR="00F11F10" w:rsidRDefault="00F11F10">
      <w:pPr>
        <w:ind w:firstLine="5760"/>
        <w:rPr>
          <w:sz w:val="20"/>
        </w:rPr>
      </w:pPr>
      <w:r>
        <w:rPr>
          <w:sz w:val="20"/>
        </w:rPr>
        <w:t>Total assets</w:t>
      </w:r>
    </w:p>
    <w:p w:rsidR="00F11F10" w:rsidRDefault="00F11F10">
      <w:pPr>
        <w:rPr>
          <w:sz w:val="20"/>
        </w:rPr>
      </w:pPr>
    </w:p>
    <w:p w:rsidR="00F11F10" w:rsidRDefault="00F11F10">
      <w:pPr>
        <w:tabs>
          <w:tab w:val="left" w:pos="-1440"/>
        </w:tabs>
        <w:ind w:left="4320" w:hanging="4320"/>
        <w:rPr>
          <w:sz w:val="20"/>
        </w:rPr>
      </w:pPr>
      <w:r>
        <w:rPr>
          <w:b/>
          <w:sz w:val="20"/>
        </w:rPr>
        <w:t xml:space="preserve">22. </w:t>
      </w:r>
      <w:r>
        <w:rPr>
          <w:b/>
          <w:sz w:val="20"/>
        </w:rPr>
        <w:tab/>
        <w:t>Earnings per common share (EPS)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  <w:u w:val="single"/>
        </w:rPr>
        <w:t xml:space="preserve">                 Net earnings                 </w:t>
      </w:r>
    </w:p>
    <w:p w:rsidR="00F11F10" w:rsidRDefault="00F11F10">
      <w:pPr>
        <w:ind w:firstLine="5040"/>
        <w:rPr>
          <w:sz w:val="20"/>
        </w:rPr>
      </w:pPr>
      <w:r>
        <w:rPr>
          <w:sz w:val="20"/>
        </w:rPr>
        <w:t>Average common shares outstanding</w:t>
      </w:r>
    </w:p>
    <w:p w:rsidR="00F11F10" w:rsidRDefault="00F11F10">
      <w:pPr>
        <w:rPr>
          <w:sz w:val="20"/>
        </w:rPr>
      </w:pPr>
      <w:r>
        <w:rPr>
          <w:sz w:val="20"/>
        </w:rPr>
        <w:t>Shows return to common stock shareholder for each share owned.</w:t>
      </w:r>
    </w:p>
    <w:p w:rsidR="00F11F10" w:rsidRDefault="00F11F10">
      <w:pPr>
        <w:rPr>
          <w:sz w:val="20"/>
        </w:rPr>
      </w:pPr>
    </w:p>
    <w:p w:rsidR="00F11F10" w:rsidRDefault="00F11F10">
      <w:pPr>
        <w:tabs>
          <w:tab w:val="left" w:pos="-1440"/>
        </w:tabs>
        <w:ind w:left="5040" w:hanging="5040"/>
        <w:rPr>
          <w:sz w:val="20"/>
        </w:rPr>
      </w:pPr>
      <w:r>
        <w:rPr>
          <w:b/>
          <w:sz w:val="20"/>
        </w:rPr>
        <w:t xml:space="preserve">23. </w:t>
      </w:r>
      <w:r>
        <w:rPr>
          <w:b/>
          <w:sz w:val="20"/>
        </w:rPr>
        <w:tab/>
        <w:t>Price to earnings (P/E)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  <w:u w:val="single"/>
        </w:rPr>
        <w:t xml:space="preserve">Market price of common stock </w:t>
      </w:r>
    </w:p>
    <w:p w:rsidR="00F11F10" w:rsidRDefault="00F11F10">
      <w:pPr>
        <w:ind w:firstLine="5760"/>
        <w:rPr>
          <w:sz w:val="20"/>
        </w:rPr>
      </w:pPr>
      <w:r>
        <w:rPr>
          <w:sz w:val="20"/>
        </w:rPr>
        <w:t>Earnings per share</w:t>
      </w:r>
    </w:p>
    <w:p w:rsidR="00F11F10" w:rsidRDefault="00F11F10">
      <w:pPr>
        <w:rPr>
          <w:sz w:val="20"/>
        </w:rPr>
      </w:pPr>
      <w:r>
        <w:rPr>
          <w:sz w:val="20"/>
        </w:rPr>
        <w:t>Expresses a multiple that the stock market places on a firm's earnings.</w:t>
      </w:r>
    </w:p>
    <w:p w:rsidR="00F11F10" w:rsidRDefault="00F11F10">
      <w:pPr>
        <w:rPr>
          <w:sz w:val="20"/>
        </w:rPr>
      </w:pPr>
    </w:p>
    <w:p w:rsidR="00F11F10" w:rsidRDefault="00F11F10">
      <w:pPr>
        <w:tabs>
          <w:tab w:val="left" w:pos="-1440"/>
        </w:tabs>
        <w:ind w:left="6480" w:hanging="6480"/>
        <w:rPr>
          <w:sz w:val="20"/>
        </w:rPr>
      </w:pPr>
      <w:r>
        <w:rPr>
          <w:b/>
          <w:sz w:val="20"/>
        </w:rPr>
        <w:t xml:space="preserve">24. </w:t>
      </w:r>
      <w:r>
        <w:rPr>
          <w:b/>
          <w:sz w:val="20"/>
        </w:rPr>
        <w:tab/>
        <w:t>Dividend payout ratio (DPR)</w:t>
      </w:r>
      <w:r>
        <w:rPr>
          <w:sz w:val="20"/>
        </w:rPr>
        <w:t xml:space="preserve">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  <w:u w:val="single"/>
        </w:rPr>
        <w:t xml:space="preserve">Dividends per share </w:t>
      </w:r>
    </w:p>
    <w:p w:rsidR="00F11F10" w:rsidRDefault="00F11F10">
      <w:pPr>
        <w:ind w:left="3600" w:firstLine="1440"/>
        <w:rPr>
          <w:sz w:val="20"/>
        </w:rPr>
      </w:pPr>
      <w:r>
        <w:rPr>
          <w:sz w:val="20"/>
        </w:rPr>
        <w:t>Earnings per share</w:t>
      </w:r>
    </w:p>
    <w:p w:rsidR="00F11F10" w:rsidRDefault="00F11F10">
      <w:pPr>
        <w:rPr>
          <w:sz w:val="20"/>
        </w:rPr>
      </w:pPr>
      <w:r>
        <w:rPr>
          <w:sz w:val="20"/>
        </w:rPr>
        <w:t>Shows percentage of earnings paid to shareholders.</w:t>
      </w:r>
    </w:p>
    <w:p w:rsidR="00F11F10" w:rsidRDefault="00F11F10">
      <w:pPr>
        <w:rPr>
          <w:sz w:val="20"/>
        </w:rPr>
      </w:pPr>
    </w:p>
    <w:p w:rsidR="00F11F10" w:rsidRDefault="00F11F10">
      <w:pPr>
        <w:tabs>
          <w:tab w:val="left" w:pos="-1440"/>
        </w:tabs>
        <w:ind w:left="720" w:hanging="720"/>
        <w:rPr>
          <w:sz w:val="20"/>
        </w:rPr>
      </w:pPr>
      <w:r>
        <w:rPr>
          <w:b/>
          <w:sz w:val="20"/>
        </w:rPr>
        <w:t xml:space="preserve">25. </w:t>
      </w:r>
      <w:r>
        <w:rPr>
          <w:b/>
          <w:sz w:val="20"/>
        </w:rPr>
        <w:tab/>
        <w:t>Dividend yield (D/P)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  <w:u w:val="single"/>
        </w:rPr>
        <w:t xml:space="preserve">      Dividends per share          </w:t>
      </w:r>
    </w:p>
    <w:p w:rsidR="00F11F10" w:rsidRDefault="00F11F10">
      <w:pPr>
        <w:ind w:firstLine="5040"/>
        <w:rPr>
          <w:sz w:val="20"/>
        </w:rPr>
      </w:pPr>
      <w:r>
        <w:rPr>
          <w:sz w:val="20"/>
        </w:rPr>
        <w:t>Market price of common stock</w:t>
      </w:r>
    </w:p>
    <w:p w:rsidR="00F11F10" w:rsidRDefault="00F11F10">
      <w:pPr>
        <w:rPr>
          <w:sz w:val="20"/>
        </w:rPr>
      </w:pPr>
    </w:p>
    <w:p w:rsidR="00F11F10" w:rsidRDefault="00F11F10">
      <w:pPr>
        <w:rPr>
          <w:sz w:val="20"/>
        </w:rPr>
      </w:pPr>
      <w:r>
        <w:rPr>
          <w:sz w:val="20"/>
        </w:rPr>
        <w:t>Shows the rate earned by shareholders from dividends relative to current price of stock.</w:t>
      </w:r>
    </w:p>
    <w:sectPr w:rsidR="00F11F10">
      <w:footerReference w:type="default" r:id="rId125"/>
      <w:endnotePr>
        <w:numFmt w:val="decimal"/>
      </w:endnotePr>
      <w:type w:val="continuous"/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3064" w:rsidRDefault="006F3064">
      <w:r>
        <w:separator/>
      </w:r>
    </w:p>
  </w:endnote>
  <w:endnote w:type="continuationSeparator" w:id="0">
    <w:p w:rsidR="006F3064" w:rsidRDefault="006F3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3FB8" w:rsidRDefault="00E63FB8">
    <w:pPr>
      <w:spacing w:line="240" w:lineRule="exact"/>
    </w:pPr>
  </w:p>
  <w:p w:rsidR="00E63FB8" w:rsidRDefault="00E63FB8">
    <w:pPr>
      <w:framePr w:w="9361" w:wrap="notBeside" w:vAnchor="text" w:hAnchor="text" w:x="1" w:y="1"/>
      <w:jc w:val="center"/>
    </w:pPr>
    <w:r>
      <w:fldChar w:fldCharType="begin"/>
    </w:r>
    <w:r>
      <w:instrText xml:space="preserve">PAGE </w:instrText>
    </w:r>
    <w:r>
      <w:fldChar w:fldCharType="separate"/>
    </w:r>
    <w:r w:rsidR="00AB5094">
      <w:rPr>
        <w:noProof/>
      </w:rPr>
      <w:t>1</w:t>
    </w:r>
    <w:r>
      <w:fldChar w:fldCharType="end"/>
    </w:r>
  </w:p>
  <w:p w:rsidR="00E63FB8" w:rsidRDefault="00E63FB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3064" w:rsidRDefault="006F3064">
      <w:r>
        <w:separator/>
      </w:r>
    </w:p>
  </w:footnote>
  <w:footnote w:type="continuationSeparator" w:id="0">
    <w:p w:rsidR="006F3064" w:rsidRDefault="006F30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0"/>
    <w:lvl w:ilvl="0">
      <w:start w:val="1"/>
      <w:numFmt w:val="decimal"/>
      <w:pStyle w:val="Quick1"/>
      <w:lvlText w:val="%1."/>
      <w:lvlJc w:val="left"/>
      <w:pPr>
        <w:tabs>
          <w:tab w:val="num" w:pos="720"/>
        </w:tabs>
      </w:pPr>
      <w:rPr>
        <w:rFonts w:ascii="Times New Roman" w:hAnsi="Times New Roman"/>
        <w:b/>
        <w:sz w:val="24"/>
      </w:rPr>
    </w:lvl>
  </w:abstractNum>
  <w:abstractNum w:abstractNumId="1" w15:restartNumberingAfterBreak="0">
    <w:nsid w:val="20C00AD7"/>
    <w:multiLevelType w:val="singleLevel"/>
    <w:tmpl w:val="FC54CD92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u w:val="single"/>
      </w:rPr>
    </w:lvl>
  </w:abstractNum>
  <w:abstractNum w:abstractNumId="2" w15:restartNumberingAfterBreak="0">
    <w:nsid w:val="24FE6A8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41C4E7F"/>
    <w:multiLevelType w:val="hybridMultilevel"/>
    <w:tmpl w:val="CA584AD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4FD073C"/>
    <w:multiLevelType w:val="singleLevel"/>
    <w:tmpl w:val="65F01F06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39ED786A"/>
    <w:multiLevelType w:val="hybridMultilevel"/>
    <w:tmpl w:val="099E3438"/>
    <w:lvl w:ilvl="0" w:tplc="D6D8A3F2">
      <w:start w:val="1"/>
      <w:numFmt w:val="decimal"/>
      <w:lvlText w:val="%1."/>
      <w:lvlJc w:val="left"/>
      <w:pPr>
        <w:tabs>
          <w:tab w:val="num" w:pos="1125"/>
        </w:tabs>
        <w:ind w:left="1125" w:hanging="7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3467DD"/>
    <w:multiLevelType w:val="singleLevel"/>
    <w:tmpl w:val="8794ACE0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 w15:restartNumberingAfterBreak="0">
    <w:nsid w:val="40A23D9D"/>
    <w:multiLevelType w:val="singleLevel"/>
    <w:tmpl w:val="E63296CA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 w15:restartNumberingAfterBreak="0">
    <w:nsid w:val="432A52F0"/>
    <w:multiLevelType w:val="hybridMultilevel"/>
    <w:tmpl w:val="05DC47CA"/>
    <w:lvl w:ilvl="0" w:tplc="9B6C1E98">
      <w:start w:val="15"/>
      <w:numFmt w:val="decimal"/>
      <w:lvlText w:val="%1."/>
      <w:lvlJc w:val="left"/>
      <w:pPr>
        <w:tabs>
          <w:tab w:val="num" w:pos="1155"/>
        </w:tabs>
        <w:ind w:left="1155" w:hanging="43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569E2D2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5C0446A9"/>
    <w:multiLevelType w:val="hybridMultilevel"/>
    <w:tmpl w:val="A68008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F4D46C5"/>
    <w:multiLevelType w:val="hybridMultilevel"/>
    <w:tmpl w:val="55783BD4"/>
    <w:lvl w:ilvl="0" w:tplc="A1EEA5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u w:val="single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C8355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71C025E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79E17B77"/>
    <w:multiLevelType w:val="hybridMultilevel"/>
    <w:tmpl w:val="58E0E0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  <w:lvl w:ilvl="0">
        <w:start w:val="1"/>
        <w:numFmt w:val="decimal"/>
        <w:pStyle w:val="Quick1"/>
        <w:lvlText w:val="%1."/>
        <w:lvlJc w:val="left"/>
      </w:lvl>
    </w:lvlOverride>
  </w:num>
  <w:num w:numId="2">
    <w:abstractNumId w:val="2"/>
  </w:num>
  <w:num w:numId="3">
    <w:abstractNumId w:val="12"/>
  </w:num>
  <w:num w:numId="4">
    <w:abstractNumId w:val="0"/>
    <w:lvlOverride w:ilvl="0">
      <w:startOverride w:val="5"/>
      <w:lvl w:ilvl="0">
        <w:start w:val="5"/>
        <w:numFmt w:val="decimal"/>
        <w:pStyle w:val="Quick1"/>
        <w:lvlText w:val="%1."/>
        <w:lvlJc w:val="left"/>
      </w:lvl>
    </w:lvlOverride>
  </w:num>
  <w:num w:numId="5">
    <w:abstractNumId w:val="6"/>
  </w:num>
  <w:num w:numId="6">
    <w:abstractNumId w:val="9"/>
  </w:num>
  <w:num w:numId="7">
    <w:abstractNumId w:val="7"/>
  </w:num>
  <w:num w:numId="8">
    <w:abstractNumId w:val="4"/>
  </w:num>
  <w:num w:numId="9">
    <w:abstractNumId w:val="1"/>
  </w:num>
  <w:num w:numId="10">
    <w:abstractNumId w:val="13"/>
  </w:num>
  <w:num w:numId="11">
    <w:abstractNumId w:val="5"/>
  </w:num>
  <w:num w:numId="12">
    <w:abstractNumId w:val="11"/>
  </w:num>
  <w:num w:numId="13">
    <w:abstractNumId w:val="10"/>
  </w:num>
  <w:num w:numId="14">
    <w:abstractNumId w:val="14"/>
  </w:num>
  <w:num w:numId="15">
    <w:abstractNumId w:val="3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4D4"/>
    <w:rsid w:val="00084C1C"/>
    <w:rsid w:val="00086146"/>
    <w:rsid w:val="001464D4"/>
    <w:rsid w:val="00380565"/>
    <w:rsid w:val="004861C3"/>
    <w:rsid w:val="004A221C"/>
    <w:rsid w:val="005A0E6B"/>
    <w:rsid w:val="00642C69"/>
    <w:rsid w:val="006C7BBE"/>
    <w:rsid w:val="006F1175"/>
    <w:rsid w:val="006F3064"/>
    <w:rsid w:val="00776225"/>
    <w:rsid w:val="00A80945"/>
    <w:rsid w:val="00AA713B"/>
    <w:rsid w:val="00AB5094"/>
    <w:rsid w:val="00E63FB8"/>
    <w:rsid w:val="00F11F10"/>
    <w:rsid w:val="00F83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008CA9-810A-4C27-98C1-2113954A7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ind w:firstLine="720"/>
      <w:jc w:val="both"/>
      <w:outlineLvl w:val="1"/>
    </w:pPr>
    <w:rPr>
      <w:b/>
      <w:sz w:val="20"/>
      <w:u w:val="single"/>
    </w:rPr>
  </w:style>
  <w:style w:type="paragraph" w:styleId="Heading3">
    <w:name w:val="heading 3"/>
    <w:basedOn w:val="Normal"/>
    <w:next w:val="Normal"/>
    <w:qFormat/>
    <w:pPr>
      <w:keepNext/>
      <w:ind w:left="1440" w:firstLine="720"/>
      <w:jc w:val="both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tabs>
        <w:tab w:val="center" w:pos="4680"/>
      </w:tabs>
      <w:jc w:val="center"/>
      <w:outlineLvl w:val="3"/>
    </w:pPr>
    <w:rPr>
      <w:b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semiHidden/>
  </w:style>
  <w:style w:type="paragraph" w:customStyle="1" w:styleId="Quick1">
    <w:name w:val="Quick 1."/>
    <w:basedOn w:val="Normal"/>
    <w:pPr>
      <w:numPr>
        <w:numId w:val="1"/>
      </w:numPr>
      <w:ind w:left="720" w:hanging="720"/>
    </w:pPr>
    <w:rPr>
      <w:rFonts w:ascii="Courier" w:hAnsi="Courier"/>
    </w:rPr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Caption">
    <w:name w:val="caption"/>
    <w:basedOn w:val="Normal"/>
    <w:next w:val="Normal"/>
    <w:qFormat/>
    <w:pPr>
      <w:ind w:firstLine="1440"/>
      <w:jc w:val="both"/>
    </w:pPr>
    <w:rPr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117" Type="http://schemas.openxmlformats.org/officeDocument/2006/relationships/image" Target="media/image56.wmf"/><Relationship Id="rId21" Type="http://schemas.openxmlformats.org/officeDocument/2006/relationships/image" Target="media/image8.wmf"/><Relationship Id="rId42" Type="http://schemas.openxmlformats.org/officeDocument/2006/relationships/oleObject" Target="embeddings/oleObject18.bin"/><Relationship Id="rId47" Type="http://schemas.openxmlformats.org/officeDocument/2006/relationships/image" Target="media/image21.wmf"/><Relationship Id="rId63" Type="http://schemas.openxmlformats.org/officeDocument/2006/relationships/image" Target="media/image29.wmf"/><Relationship Id="rId68" Type="http://schemas.openxmlformats.org/officeDocument/2006/relationships/oleObject" Target="embeddings/oleObject31.bin"/><Relationship Id="rId84" Type="http://schemas.openxmlformats.org/officeDocument/2006/relationships/oleObject" Target="embeddings/oleObject39.bin"/><Relationship Id="rId89" Type="http://schemas.openxmlformats.org/officeDocument/2006/relationships/image" Target="media/image42.wmf"/><Relationship Id="rId112" Type="http://schemas.openxmlformats.org/officeDocument/2006/relationships/oleObject" Target="embeddings/oleObject53.bin"/><Relationship Id="rId16" Type="http://schemas.openxmlformats.org/officeDocument/2006/relationships/oleObject" Target="embeddings/oleObject5.bin"/><Relationship Id="rId107" Type="http://schemas.openxmlformats.org/officeDocument/2006/relationships/image" Target="media/image51.wmf"/><Relationship Id="rId11" Type="http://schemas.openxmlformats.org/officeDocument/2006/relationships/image" Target="media/image3.wmf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6.bin"/><Relationship Id="rId74" Type="http://schemas.openxmlformats.org/officeDocument/2006/relationships/oleObject" Target="embeddings/oleObject34.bin"/><Relationship Id="rId79" Type="http://schemas.openxmlformats.org/officeDocument/2006/relationships/image" Target="media/image37.wmf"/><Relationship Id="rId102" Type="http://schemas.openxmlformats.org/officeDocument/2006/relationships/oleObject" Target="embeddings/oleObject48.bin"/><Relationship Id="rId123" Type="http://schemas.openxmlformats.org/officeDocument/2006/relationships/image" Target="media/image59.wmf"/><Relationship Id="rId5" Type="http://schemas.openxmlformats.org/officeDocument/2006/relationships/footnotes" Target="footnotes.xml"/><Relationship Id="rId90" Type="http://schemas.openxmlformats.org/officeDocument/2006/relationships/oleObject" Target="embeddings/oleObject42.bin"/><Relationship Id="rId95" Type="http://schemas.openxmlformats.org/officeDocument/2006/relationships/image" Target="media/image45.wmf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1.bin"/><Relationship Id="rId56" Type="http://schemas.openxmlformats.org/officeDocument/2006/relationships/oleObject" Target="embeddings/oleObject25.bin"/><Relationship Id="rId64" Type="http://schemas.openxmlformats.org/officeDocument/2006/relationships/oleObject" Target="embeddings/oleObject29.bin"/><Relationship Id="rId69" Type="http://schemas.openxmlformats.org/officeDocument/2006/relationships/image" Target="media/image32.wmf"/><Relationship Id="rId77" Type="http://schemas.openxmlformats.org/officeDocument/2006/relationships/image" Target="media/image36.wmf"/><Relationship Id="rId100" Type="http://schemas.openxmlformats.org/officeDocument/2006/relationships/oleObject" Target="embeddings/oleObject47.bin"/><Relationship Id="rId105" Type="http://schemas.openxmlformats.org/officeDocument/2006/relationships/image" Target="media/image50.wmf"/><Relationship Id="rId113" Type="http://schemas.openxmlformats.org/officeDocument/2006/relationships/image" Target="media/image54.wmf"/><Relationship Id="rId118" Type="http://schemas.openxmlformats.org/officeDocument/2006/relationships/oleObject" Target="embeddings/oleObject56.bin"/><Relationship Id="rId126" Type="http://schemas.openxmlformats.org/officeDocument/2006/relationships/fontTable" Target="fontTable.xml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72" Type="http://schemas.openxmlformats.org/officeDocument/2006/relationships/oleObject" Target="embeddings/oleObject33.bin"/><Relationship Id="rId80" Type="http://schemas.openxmlformats.org/officeDocument/2006/relationships/oleObject" Target="embeddings/oleObject37.bin"/><Relationship Id="rId85" Type="http://schemas.openxmlformats.org/officeDocument/2006/relationships/image" Target="media/image40.wmf"/><Relationship Id="rId93" Type="http://schemas.openxmlformats.org/officeDocument/2006/relationships/image" Target="media/image44.wmf"/><Relationship Id="rId98" Type="http://schemas.openxmlformats.org/officeDocument/2006/relationships/oleObject" Target="embeddings/oleObject46.bin"/><Relationship Id="rId121" Type="http://schemas.openxmlformats.org/officeDocument/2006/relationships/image" Target="media/image58.wmf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59" Type="http://schemas.openxmlformats.org/officeDocument/2006/relationships/image" Target="media/image27.wmf"/><Relationship Id="rId67" Type="http://schemas.openxmlformats.org/officeDocument/2006/relationships/image" Target="media/image31.wmf"/><Relationship Id="rId103" Type="http://schemas.openxmlformats.org/officeDocument/2006/relationships/image" Target="media/image49.wmf"/><Relationship Id="rId108" Type="http://schemas.openxmlformats.org/officeDocument/2006/relationships/oleObject" Target="embeddings/oleObject51.bin"/><Relationship Id="rId116" Type="http://schemas.openxmlformats.org/officeDocument/2006/relationships/oleObject" Target="embeddings/oleObject55.bin"/><Relationship Id="rId124" Type="http://schemas.openxmlformats.org/officeDocument/2006/relationships/oleObject" Target="embeddings/oleObject59.bin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54" Type="http://schemas.openxmlformats.org/officeDocument/2006/relationships/oleObject" Target="embeddings/oleObject24.bin"/><Relationship Id="rId62" Type="http://schemas.openxmlformats.org/officeDocument/2006/relationships/oleObject" Target="embeddings/oleObject28.bin"/><Relationship Id="rId70" Type="http://schemas.openxmlformats.org/officeDocument/2006/relationships/oleObject" Target="embeddings/oleObject32.bin"/><Relationship Id="rId75" Type="http://schemas.openxmlformats.org/officeDocument/2006/relationships/image" Target="media/image35.wmf"/><Relationship Id="rId83" Type="http://schemas.openxmlformats.org/officeDocument/2006/relationships/image" Target="media/image39.wmf"/><Relationship Id="rId88" Type="http://schemas.openxmlformats.org/officeDocument/2006/relationships/oleObject" Target="embeddings/oleObject41.bin"/><Relationship Id="rId91" Type="http://schemas.openxmlformats.org/officeDocument/2006/relationships/image" Target="media/image43.wmf"/><Relationship Id="rId96" Type="http://schemas.openxmlformats.org/officeDocument/2006/relationships/oleObject" Target="embeddings/oleObject45.bin"/><Relationship Id="rId111" Type="http://schemas.openxmlformats.org/officeDocument/2006/relationships/image" Target="media/image53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106" Type="http://schemas.openxmlformats.org/officeDocument/2006/relationships/oleObject" Target="embeddings/oleObject50.bin"/><Relationship Id="rId114" Type="http://schemas.openxmlformats.org/officeDocument/2006/relationships/oleObject" Target="embeddings/oleObject54.bin"/><Relationship Id="rId119" Type="http://schemas.openxmlformats.org/officeDocument/2006/relationships/image" Target="media/image57.wmf"/><Relationship Id="rId127" Type="http://schemas.openxmlformats.org/officeDocument/2006/relationships/theme" Target="theme/theme1.xml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oleObject" Target="embeddings/oleObject27.bin"/><Relationship Id="rId65" Type="http://schemas.openxmlformats.org/officeDocument/2006/relationships/image" Target="media/image30.wmf"/><Relationship Id="rId73" Type="http://schemas.openxmlformats.org/officeDocument/2006/relationships/image" Target="media/image34.wmf"/><Relationship Id="rId78" Type="http://schemas.openxmlformats.org/officeDocument/2006/relationships/oleObject" Target="embeddings/oleObject36.bin"/><Relationship Id="rId81" Type="http://schemas.openxmlformats.org/officeDocument/2006/relationships/image" Target="media/image38.wmf"/><Relationship Id="rId86" Type="http://schemas.openxmlformats.org/officeDocument/2006/relationships/oleObject" Target="embeddings/oleObject40.bin"/><Relationship Id="rId94" Type="http://schemas.openxmlformats.org/officeDocument/2006/relationships/oleObject" Target="embeddings/oleObject44.bin"/><Relationship Id="rId99" Type="http://schemas.openxmlformats.org/officeDocument/2006/relationships/image" Target="media/image47.wmf"/><Relationship Id="rId101" Type="http://schemas.openxmlformats.org/officeDocument/2006/relationships/image" Target="media/image48.wmf"/><Relationship Id="rId122" Type="http://schemas.openxmlformats.org/officeDocument/2006/relationships/oleObject" Target="embeddings/oleObject58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109" Type="http://schemas.openxmlformats.org/officeDocument/2006/relationships/image" Target="media/image52.wmf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2.bin"/><Relationship Id="rId55" Type="http://schemas.openxmlformats.org/officeDocument/2006/relationships/image" Target="media/image25.wmf"/><Relationship Id="rId76" Type="http://schemas.openxmlformats.org/officeDocument/2006/relationships/oleObject" Target="embeddings/oleObject35.bin"/><Relationship Id="rId97" Type="http://schemas.openxmlformats.org/officeDocument/2006/relationships/image" Target="media/image46.wmf"/><Relationship Id="rId104" Type="http://schemas.openxmlformats.org/officeDocument/2006/relationships/oleObject" Target="embeddings/oleObject49.bin"/><Relationship Id="rId120" Type="http://schemas.openxmlformats.org/officeDocument/2006/relationships/oleObject" Target="embeddings/oleObject57.bin"/><Relationship Id="rId125" Type="http://schemas.openxmlformats.org/officeDocument/2006/relationships/footer" Target="footer1.xml"/><Relationship Id="rId7" Type="http://schemas.openxmlformats.org/officeDocument/2006/relationships/image" Target="media/image1.wmf"/><Relationship Id="rId71" Type="http://schemas.openxmlformats.org/officeDocument/2006/relationships/image" Target="media/image33.wmf"/><Relationship Id="rId92" Type="http://schemas.openxmlformats.org/officeDocument/2006/relationships/oleObject" Target="embeddings/oleObject43.bin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4" Type="http://schemas.openxmlformats.org/officeDocument/2006/relationships/oleObject" Target="embeddings/oleObject9.bin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66" Type="http://schemas.openxmlformats.org/officeDocument/2006/relationships/oleObject" Target="embeddings/oleObject30.bin"/><Relationship Id="rId87" Type="http://schemas.openxmlformats.org/officeDocument/2006/relationships/image" Target="media/image41.wmf"/><Relationship Id="rId110" Type="http://schemas.openxmlformats.org/officeDocument/2006/relationships/oleObject" Target="embeddings/oleObject52.bin"/><Relationship Id="rId115" Type="http://schemas.openxmlformats.org/officeDocument/2006/relationships/image" Target="media/image55.wmf"/><Relationship Id="rId61" Type="http://schemas.openxmlformats.org/officeDocument/2006/relationships/image" Target="media/image28.wmf"/><Relationship Id="rId82" Type="http://schemas.openxmlformats.org/officeDocument/2006/relationships/oleObject" Target="embeddings/oleObject38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1325</Words>
  <Characters>7557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Finance Notes by Dr</vt:lpstr>
    </vt:vector>
  </TitlesOfParts>
  <Company>University of So. California</Company>
  <LinksUpToDate>false</LinksUpToDate>
  <CharactersWithSpaces>8865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Finance Notes by Dr</dc:title>
  <dc:subject/>
  <dc:creator>Marshall School of Business</dc:creator>
  <cp:keywords/>
  <cp:lastModifiedBy>javad kashefi</cp:lastModifiedBy>
  <cp:revision>2</cp:revision>
  <cp:lastPrinted>1999-09-02T01:55:00Z</cp:lastPrinted>
  <dcterms:created xsi:type="dcterms:W3CDTF">2018-09-24T14:49:00Z</dcterms:created>
  <dcterms:modified xsi:type="dcterms:W3CDTF">2018-09-24T14:49:00Z</dcterms:modified>
</cp:coreProperties>
</file>